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FCD0B" w14:textId="77777777" w:rsidR="00EA16E7" w:rsidRPr="00EA16E7" w:rsidRDefault="00EA16E7">
      <w:pPr>
        <w:tabs>
          <w:tab w:val="left" w:pos="0"/>
        </w:tabs>
        <w:spacing w:after="240"/>
        <w:jc w:val="center"/>
        <w:rPr>
          <w:rFonts w:ascii="Garamond" w:eastAsia="Garamond" w:hAnsi="Garamond" w:cs="Garamond"/>
          <w:b/>
          <w:color w:val="000000"/>
          <w:sz w:val="8"/>
          <w:szCs w:val="8"/>
        </w:rPr>
      </w:pPr>
    </w:p>
    <w:p w14:paraId="44193AA4" w14:textId="062C0512" w:rsidR="00816294" w:rsidRDefault="00816294" w:rsidP="00816294">
      <w:pPr>
        <w:tabs>
          <w:tab w:val="left" w:pos="0"/>
        </w:tabs>
        <w:jc w:val="center"/>
        <w:rPr>
          <w:rFonts w:ascii="Garamond" w:eastAsia="Garamond" w:hAnsi="Garamond" w:cs="Garamond"/>
          <w:b/>
          <w:color w:val="000000"/>
          <w:sz w:val="32"/>
          <w:szCs w:val="32"/>
        </w:rPr>
      </w:pPr>
      <w:r w:rsidRPr="00816294">
        <w:rPr>
          <w:rFonts w:ascii="Garamond" w:eastAsia="Garamond" w:hAnsi="Garamond" w:cs="Garamond"/>
          <w:b/>
          <w:color w:val="000000"/>
          <w:sz w:val="32"/>
          <w:szCs w:val="32"/>
        </w:rPr>
        <w:t>HUKUM SHALAT JUM'AT YANG BERTEPATAN DENGAN HARI RAYA:</w:t>
      </w:r>
      <w:r>
        <w:rPr>
          <w:rFonts w:ascii="Garamond" w:eastAsia="Garamond" w:hAnsi="Garamond" w:cs="Garamond"/>
          <w:b/>
          <w:color w:val="000000"/>
          <w:sz w:val="32"/>
          <w:szCs w:val="32"/>
        </w:rPr>
        <w:t xml:space="preserve"> </w:t>
      </w:r>
      <w:r w:rsidRPr="00816294">
        <w:rPr>
          <w:rFonts w:ascii="Garamond" w:eastAsia="Garamond" w:hAnsi="Garamond" w:cs="Garamond"/>
          <w:b/>
          <w:color w:val="000000"/>
          <w:sz w:val="32"/>
          <w:szCs w:val="32"/>
        </w:rPr>
        <w:t>ANALISIS KOMPARATIF MAZHAB DAN ISTINBATH</w:t>
      </w:r>
      <w:r>
        <w:rPr>
          <w:rFonts w:ascii="Garamond" w:eastAsia="Garamond" w:hAnsi="Garamond" w:cs="Garamond"/>
          <w:b/>
          <w:color w:val="000000"/>
          <w:sz w:val="32"/>
          <w:szCs w:val="32"/>
        </w:rPr>
        <w:t xml:space="preserve"> </w:t>
      </w:r>
      <w:r w:rsidRPr="00816294">
        <w:rPr>
          <w:rFonts w:ascii="Garamond" w:eastAsia="Garamond" w:hAnsi="Garamond" w:cs="Garamond"/>
          <w:b/>
          <w:color w:val="000000"/>
          <w:sz w:val="32"/>
          <w:szCs w:val="32"/>
        </w:rPr>
        <w:t>DEWAN HISBAH PERSATUAN ISLAM (PERSIS)</w:t>
      </w:r>
    </w:p>
    <w:p w14:paraId="28402AAE" w14:textId="77777777" w:rsidR="00816294" w:rsidRDefault="00816294" w:rsidP="00816294">
      <w:pPr>
        <w:tabs>
          <w:tab w:val="left" w:pos="0"/>
        </w:tabs>
        <w:jc w:val="center"/>
        <w:rPr>
          <w:rFonts w:ascii="Garamond" w:eastAsia="Garamond" w:hAnsi="Garamond" w:cs="Garamond"/>
          <w:b/>
          <w:color w:val="000000"/>
          <w:sz w:val="32"/>
          <w:szCs w:val="32"/>
        </w:rPr>
      </w:pPr>
    </w:p>
    <w:p w14:paraId="52FE6DB7" w14:textId="3A0B87E0" w:rsidR="00152990" w:rsidRDefault="00816294" w:rsidP="00816294">
      <w:pPr>
        <w:tabs>
          <w:tab w:val="left" w:pos="0"/>
        </w:tabs>
        <w:jc w:val="center"/>
        <w:rPr>
          <w:rFonts w:ascii="Garamond" w:eastAsia="Garamond" w:hAnsi="Garamond" w:cs="Garamond"/>
          <w:b/>
          <w:sz w:val="26"/>
          <w:szCs w:val="26"/>
          <w:vertAlign w:val="superscript"/>
        </w:rPr>
      </w:pPr>
      <w:r w:rsidRPr="00816294">
        <w:rPr>
          <w:rFonts w:ascii="Garamond" w:eastAsia="Garamond" w:hAnsi="Garamond" w:cs="Garamond"/>
          <w:b/>
          <w:sz w:val="26"/>
          <w:szCs w:val="26"/>
        </w:rPr>
        <w:t>Abdul Latif</w:t>
      </w:r>
      <w:r>
        <w:rPr>
          <w:rFonts w:ascii="Garamond" w:eastAsia="Garamond" w:hAnsi="Garamond" w:cs="Garamond"/>
          <w:b/>
          <w:sz w:val="26"/>
          <w:szCs w:val="26"/>
          <w:vertAlign w:val="superscript"/>
        </w:rPr>
        <w:t>1</w:t>
      </w:r>
      <w:r>
        <w:rPr>
          <w:rFonts w:ascii="Garamond" w:eastAsia="Garamond" w:hAnsi="Garamond" w:cs="Garamond"/>
          <w:b/>
          <w:sz w:val="26"/>
          <w:szCs w:val="26"/>
        </w:rPr>
        <w:t xml:space="preserve">, </w:t>
      </w:r>
      <w:r w:rsidRPr="00816294">
        <w:rPr>
          <w:rFonts w:ascii="Garamond" w:eastAsia="Garamond" w:hAnsi="Garamond" w:cs="Garamond"/>
          <w:b/>
          <w:sz w:val="26"/>
          <w:szCs w:val="26"/>
        </w:rPr>
        <w:t>Gun Gun Abdul Basit</w:t>
      </w:r>
      <w:r>
        <w:rPr>
          <w:rFonts w:ascii="Garamond" w:eastAsia="Garamond" w:hAnsi="Garamond" w:cs="Garamond"/>
          <w:b/>
          <w:sz w:val="26"/>
          <w:szCs w:val="26"/>
          <w:vertAlign w:val="superscript"/>
        </w:rPr>
        <w:t>2</w:t>
      </w:r>
      <w:r>
        <w:rPr>
          <w:rFonts w:ascii="Garamond" w:eastAsia="Garamond" w:hAnsi="Garamond" w:cs="Garamond"/>
          <w:b/>
          <w:sz w:val="26"/>
          <w:szCs w:val="26"/>
        </w:rPr>
        <w:t xml:space="preserve">, </w:t>
      </w:r>
      <w:r w:rsidRPr="00816294">
        <w:rPr>
          <w:rFonts w:ascii="Garamond" w:eastAsia="Garamond" w:hAnsi="Garamond" w:cs="Garamond"/>
          <w:b/>
          <w:sz w:val="26"/>
          <w:szCs w:val="26"/>
        </w:rPr>
        <w:t>Lutfi Lukmanul Hakim</w:t>
      </w:r>
      <w:r>
        <w:rPr>
          <w:rFonts w:ascii="Garamond" w:eastAsia="Garamond" w:hAnsi="Garamond" w:cs="Garamond"/>
          <w:b/>
          <w:sz w:val="26"/>
          <w:szCs w:val="26"/>
          <w:vertAlign w:val="superscript"/>
        </w:rPr>
        <w:t xml:space="preserve">3 </w:t>
      </w:r>
    </w:p>
    <w:p w14:paraId="2AE2AC4E" w14:textId="77777777" w:rsidR="00816294" w:rsidRDefault="00816294" w:rsidP="00816294">
      <w:pPr>
        <w:tabs>
          <w:tab w:val="left" w:pos="0"/>
        </w:tabs>
        <w:jc w:val="center"/>
        <w:rPr>
          <w:rFonts w:ascii="Garamond" w:eastAsia="Garamond" w:hAnsi="Garamond" w:cs="Garamond"/>
          <w:b/>
          <w:sz w:val="26"/>
          <w:szCs w:val="26"/>
        </w:rPr>
      </w:pPr>
    </w:p>
    <w:p w14:paraId="6FA1D020" w14:textId="5A9340CC" w:rsidR="00816294" w:rsidRPr="00536FB2" w:rsidRDefault="00816294" w:rsidP="00816294">
      <w:pPr>
        <w:tabs>
          <w:tab w:val="left" w:pos="0"/>
        </w:tabs>
        <w:jc w:val="center"/>
        <w:rPr>
          <w:rFonts w:ascii="Garamond" w:hAnsi="Garamond" w:cs="Gisha"/>
          <w:sz w:val="22"/>
          <w:szCs w:val="22"/>
        </w:rPr>
      </w:pPr>
      <w:r w:rsidRPr="009E57B3">
        <w:rPr>
          <w:rFonts w:ascii="Garamond" w:hAnsi="Garamond" w:cs="Gisha"/>
          <w:sz w:val="22"/>
          <w:szCs w:val="22"/>
          <w:vertAlign w:val="superscript"/>
        </w:rPr>
        <w:t>1,2,3</w:t>
      </w:r>
      <w:r w:rsidRPr="00536FB2">
        <w:rPr>
          <w:rFonts w:ascii="Garamond" w:hAnsi="Garamond" w:cs="Gisha"/>
          <w:sz w:val="22"/>
          <w:szCs w:val="22"/>
        </w:rPr>
        <w:t xml:space="preserve">Program Studi Pendidikan Agama Islam, </w:t>
      </w:r>
      <w:r>
        <w:rPr>
          <w:rFonts w:ascii="Garamond" w:hAnsi="Garamond" w:cs="Gisha"/>
          <w:sz w:val="22"/>
          <w:szCs w:val="22"/>
        </w:rPr>
        <w:t>Institut Agama Islam PERSIS Garut</w:t>
      </w:r>
    </w:p>
    <w:p w14:paraId="2DBA4F3E" w14:textId="77777777" w:rsidR="00816294" w:rsidRDefault="00816294" w:rsidP="00816294">
      <w:pPr>
        <w:tabs>
          <w:tab w:val="left" w:pos="0"/>
        </w:tabs>
        <w:jc w:val="center"/>
        <w:rPr>
          <w:rFonts w:ascii="Garamond" w:hAnsi="Garamond" w:cs="Gisha"/>
          <w:sz w:val="22"/>
          <w:szCs w:val="22"/>
        </w:rPr>
      </w:pPr>
      <w:hyperlink r:id="rId7" w:history="1">
        <w:r w:rsidRPr="0001009B">
          <w:rPr>
            <w:rStyle w:val="Hyperlink"/>
            <w:rFonts w:ascii="Garamond" w:hAnsi="Garamond" w:cs="Gisha"/>
            <w:sz w:val="22"/>
            <w:szCs w:val="22"/>
          </w:rPr>
          <w:t>sirojudinlatif2@gmail.com</w:t>
        </w:r>
      </w:hyperlink>
      <w:r>
        <w:t xml:space="preserve"> </w:t>
      </w:r>
    </w:p>
    <w:p w14:paraId="6FD81954" w14:textId="5F7EBB7D" w:rsidR="00152990" w:rsidRDefault="00152990" w:rsidP="00816294">
      <w:pPr>
        <w:tabs>
          <w:tab w:val="left" w:pos="0"/>
        </w:tabs>
        <w:jc w:val="center"/>
        <w:rPr>
          <w:rFonts w:ascii="Garamond" w:eastAsia="Garamond" w:hAnsi="Garamond" w:cs="Garamond"/>
          <w:b/>
          <w:color w:val="000000"/>
          <w:sz w:val="26"/>
          <w:szCs w:val="26"/>
        </w:rPr>
      </w:pPr>
    </w:p>
    <w:tbl>
      <w:tblPr>
        <w:tblW w:w="9205" w:type="dxa"/>
        <w:jc w:val="center"/>
        <w:tblLayout w:type="fixed"/>
        <w:tblCellMar>
          <w:left w:w="0" w:type="dxa"/>
          <w:right w:w="0" w:type="dxa"/>
        </w:tblCellMar>
        <w:tblLook w:val="0000" w:firstRow="0" w:lastRow="0" w:firstColumn="0" w:lastColumn="0" w:noHBand="0" w:noVBand="0"/>
      </w:tblPr>
      <w:tblGrid>
        <w:gridCol w:w="1889"/>
        <w:gridCol w:w="281"/>
        <w:gridCol w:w="7035"/>
      </w:tblGrid>
      <w:tr w:rsidR="00152990" w14:paraId="4B840729" w14:textId="77777777">
        <w:trPr>
          <w:trHeight w:val="135"/>
          <w:jc w:val="center"/>
        </w:trPr>
        <w:tc>
          <w:tcPr>
            <w:tcW w:w="1889" w:type="dxa"/>
            <w:vAlign w:val="center"/>
          </w:tcPr>
          <w:p w14:paraId="5050A75F" w14:textId="77777777" w:rsidR="00152990" w:rsidRDefault="00000000">
            <w:pPr>
              <w:spacing w:before="120"/>
              <w:rPr>
                <w:rFonts w:ascii="Garamond" w:eastAsia="Garamond" w:hAnsi="Garamond" w:cs="Garamond"/>
                <w:b/>
                <w:sz w:val="22"/>
                <w:szCs w:val="22"/>
              </w:rPr>
            </w:pPr>
            <w:r>
              <w:rPr>
                <w:rFonts w:ascii="Garamond" w:eastAsia="Garamond" w:hAnsi="Garamond" w:cs="Garamond"/>
                <w:b/>
                <w:sz w:val="22"/>
                <w:szCs w:val="22"/>
              </w:rPr>
              <w:t>INFO ARTIKEL</w:t>
            </w:r>
          </w:p>
        </w:tc>
        <w:tc>
          <w:tcPr>
            <w:tcW w:w="281" w:type="dxa"/>
            <w:vAlign w:val="center"/>
          </w:tcPr>
          <w:p w14:paraId="4131CB17" w14:textId="77777777" w:rsidR="00152990" w:rsidRDefault="00152990">
            <w:pPr>
              <w:spacing w:before="120"/>
              <w:rPr>
                <w:rFonts w:ascii="Garamond" w:eastAsia="Garamond" w:hAnsi="Garamond" w:cs="Garamond"/>
                <w:sz w:val="22"/>
                <w:szCs w:val="22"/>
              </w:rPr>
            </w:pPr>
          </w:p>
        </w:tc>
        <w:tc>
          <w:tcPr>
            <w:tcW w:w="7035" w:type="dxa"/>
            <w:vMerge w:val="restart"/>
            <w:vAlign w:val="center"/>
          </w:tcPr>
          <w:p w14:paraId="2E491A8E" w14:textId="5359513B" w:rsidR="00152990" w:rsidRDefault="00000000" w:rsidP="00816294">
            <w:pPr>
              <w:spacing w:before="120" w:after="240"/>
              <w:jc w:val="both"/>
              <w:rPr>
                <w:rFonts w:ascii="Garamond" w:eastAsia="Garamond" w:hAnsi="Garamond" w:cs="Garamond"/>
                <w:i/>
                <w:sz w:val="22"/>
                <w:szCs w:val="22"/>
                <w:lang w:val="en-ID"/>
              </w:rPr>
            </w:pPr>
            <w:r>
              <w:rPr>
                <w:rFonts w:ascii="Garamond" w:eastAsia="Garamond" w:hAnsi="Garamond" w:cs="Garamond"/>
                <w:b/>
                <w:i/>
                <w:sz w:val="22"/>
                <w:szCs w:val="22"/>
              </w:rPr>
              <w:t>Abstract:</w:t>
            </w:r>
            <w:r>
              <w:rPr>
                <w:rFonts w:ascii="Garamond" w:eastAsia="Garamond" w:hAnsi="Garamond" w:cs="Garamond"/>
                <w:i/>
                <w:sz w:val="22"/>
                <w:szCs w:val="22"/>
              </w:rPr>
              <w:t xml:space="preserve"> </w:t>
            </w:r>
            <w:r w:rsidR="00816294" w:rsidRPr="00816294">
              <w:rPr>
                <w:rFonts w:ascii="Garamond" w:eastAsia="Garamond" w:hAnsi="Garamond" w:cs="Garamond"/>
                <w:i/>
                <w:sz w:val="22"/>
                <w:szCs w:val="22"/>
                <w:lang w:val="en-ID"/>
              </w:rPr>
              <w:t>The coincidence of Eid ('Îd) and Friday (Jum'ah) on the same day is a rare occurrence that raises significant legal questions among Muslims. This phenomenon occurred in Indonesia in 2025, causing confusion among the public due to divergent fatwas circulating in society. This study aims to analyze the shar'î arguments employed by scholars of the four major legal schools (madhabs), map the positions of contemporary scholars, and examine the legal methodology (istinbâth) of the Dewan Hisbah of Persatuan Islam (PERSIS) in determining the relevant ruling. A qualitative library research method is employed, utilizing a comparative fiqh (fiqh muqâran) approach and tarjîh analysis. The findings indicate that madhab scholars are divided into two main camps: the Hanafi and Shafi'i schools hold Friday Prayer to remain obligatory in absolute terms, while the Hanbali school grants a dispensation (rukhshah) to worshippers who have already performed the Eid prayer. The Dewan Hisbah of PERSIS, operating through its distinctive methodology of ittibâ' al-dalîl and rejection of blind imitation (taqlîd), conducts an independent tarjîh process grounded in hadith authenticity evaluation and maqâshid al-sharî'ah considerations. This study is the first to specifically document and analyze the position of PERSIS's Dewan Hisbah on this issue, while simultaneously offering an integrative analytical model combining hadith criticism, comparative fiqh, and maqâshid al-sharî'ah.</w:t>
            </w:r>
          </w:p>
          <w:p w14:paraId="04ABBD26" w14:textId="62B9619A" w:rsidR="00152990" w:rsidRPr="00816294" w:rsidRDefault="00000000" w:rsidP="00816294">
            <w:pPr>
              <w:spacing w:before="120" w:after="240"/>
              <w:jc w:val="both"/>
              <w:rPr>
                <w:rFonts w:ascii="Garamond" w:eastAsia="Garamond" w:hAnsi="Garamond" w:cs="Garamond"/>
                <w:sz w:val="22"/>
                <w:szCs w:val="22"/>
                <w:lang w:val="en-ID"/>
              </w:rPr>
            </w:pPr>
            <w:r>
              <w:rPr>
                <w:rFonts w:ascii="Garamond" w:eastAsia="Garamond" w:hAnsi="Garamond" w:cs="Garamond"/>
                <w:b/>
                <w:i/>
                <w:sz w:val="22"/>
                <w:szCs w:val="22"/>
              </w:rPr>
              <w:t>Abstrak:</w:t>
            </w:r>
            <w:r>
              <w:rPr>
                <w:rFonts w:ascii="Garamond" w:eastAsia="Garamond" w:hAnsi="Garamond" w:cs="Garamond"/>
                <w:i/>
                <w:sz w:val="22"/>
                <w:szCs w:val="22"/>
              </w:rPr>
              <w:t xml:space="preserve">  </w:t>
            </w:r>
            <w:r w:rsidR="00816294" w:rsidRPr="00816294">
              <w:rPr>
                <w:rFonts w:ascii="Garamond" w:eastAsia="Garamond" w:hAnsi="Garamond" w:cs="Garamond"/>
                <w:sz w:val="22"/>
                <w:szCs w:val="22"/>
                <w:lang w:val="en-ID"/>
              </w:rPr>
              <w:t>Pertemuan Hari Raya ('Îd) dan hari Jum'at dalam satu waktu merupakan peristiwa langka yang menimbulkan persoalan hukum di kalangan umat Islam. Fenomena ini terjadi di Indonesia pada tahun 2025 dan menimbulkan kebingungan di masyarakat akibat beragamnya fatwa yang beredar. Penelitian ini bertujuan menganalisis dalil-dalil syar'i yang digunakan ulama empat mazhab, memetakan pandangan ulama kontemporer, serta mengkaji posisi dan metodologi istinbath Dewan Hisbah Persatuan Islam (PERSIS) dalam menetapkan hukum tersebut. Metode yang digunakan adalah penelitian kualitatif kepustakaan (</w:t>
            </w:r>
            <w:r w:rsidR="00816294" w:rsidRPr="00816294">
              <w:rPr>
                <w:rFonts w:ascii="Garamond" w:eastAsia="Garamond" w:hAnsi="Garamond" w:cs="Garamond"/>
                <w:i/>
                <w:iCs/>
                <w:sz w:val="22"/>
                <w:szCs w:val="22"/>
                <w:lang w:val="en-ID"/>
              </w:rPr>
              <w:t>library research</w:t>
            </w:r>
            <w:r w:rsidR="00816294" w:rsidRPr="00816294">
              <w:rPr>
                <w:rFonts w:ascii="Garamond" w:eastAsia="Garamond" w:hAnsi="Garamond" w:cs="Garamond"/>
                <w:sz w:val="22"/>
                <w:szCs w:val="22"/>
                <w:lang w:val="en-ID"/>
              </w:rPr>
              <w:t xml:space="preserve">) dengan pendekatan fiqih </w:t>
            </w:r>
            <w:r w:rsidR="00816294" w:rsidRPr="00816294">
              <w:rPr>
                <w:rFonts w:ascii="Garamond" w:eastAsia="Garamond" w:hAnsi="Garamond" w:cs="Garamond"/>
                <w:i/>
                <w:iCs/>
                <w:sz w:val="22"/>
                <w:szCs w:val="22"/>
                <w:lang w:val="en-ID"/>
              </w:rPr>
              <w:t>muqaran</w:t>
            </w:r>
            <w:r w:rsidR="00816294" w:rsidRPr="00816294">
              <w:rPr>
                <w:rFonts w:ascii="Garamond" w:eastAsia="Garamond" w:hAnsi="Garamond" w:cs="Garamond"/>
                <w:sz w:val="22"/>
                <w:szCs w:val="22"/>
                <w:lang w:val="en-ID"/>
              </w:rPr>
              <w:t xml:space="preserve"> (perbandingan mazhab) dan analisis tarjîh. Hasil penelitian menunjukkan bahwa ulama mazhab terbagi dalam dua kutub utama: Hanafi dan Syafi'i mewajibkan Jum'at secara mutlak, sementara Hanbali memberikan </w:t>
            </w:r>
            <w:r w:rsidR="00816294" w:rsidRPr="00816294">
              <w:rPr>
                <w:rFonts w:ascii="Garamond" w:eastAsia="Garamond" w:hAnsi="Garamond" w:cs="Garamond"/>
                <w:i/>
                <w:iCs/>
                <w:sz w:val="22"/>
                <w:szCs w:val="22"/>
                <w:lang w:val="en-ID"/>
              </w:rPr>
              <w:t>rukhshah</w:t>
            </w:r>
            <w:r w:rsidR="00816294" w:rsidRPr="00816294">
              <w:rPr>
                <w:rFonts w:ascii="Garamond" w:eastAsia="Garamond" w:hAnsi="Garamond" w:cs="Garamond"/>
                <w:sz w:val="22"/>
                <w:szCs w:val="22"/>
                <w:lang w:val="en-ID"/>
              </w:rPr>
              <w:t xml:space="preserve"> (keringanan) bagi jamaah yang telah menunaikan shalat 'Id. Dewan Hisbah PERSIS, dengan metodologi </w:t>
            </w:r>
            <w:r w:rsidR="00816294" w:rsidRPr="00816294">
              <w:rPr>
                <w:rFonts w:ascii="Garamond" w:eastAsia="Garamond" w:hAnsi="Garamond" w:cs="Garamond"/>
                <w:i/>
                <w:iCs/>
                <w:sz w:val="22"/>
                <w:szCs w:val="22"/>
                <w:lang w:val="en-ID"/>
              </w:rPr>
              <w:t>ittibâ' al-dalîl</w:t>
            </w:r>
            <w:r w:rsidR="00816294" w:rsidRPr="00816294">
              <w:rPr>
                <w:rFonts w:ascii="Garamond" w:eastAsia="Garamond" w:hAnsi="Garamond" w:cs="Garamond"/>
                <w:sz w:val="22"/>
                <w:szCs w:val="22"/>
                <w:lang w:val="en-ID"/>
              </w:rPr>
              <w:t xml:space="preserve"> dan penolakan terhadap taklid mazhab, melakukan tarjîh independen berbasis kualitas sanad hadis dan pertimbangan </w:t>
            </w:r>
            <w:r w:rsidR="00816294" w:rsidRPr="00816294">
              <w:rPr>
                <w:rFonts w:ascii="Garamond" w:eastAsia="Garamond" w:hAnsi="Garamond" w:cs="Garamond"/>
                <w:i/>
                <w:iCs/>
                <w:sz w:val="22"/>
                <w:szCs w:val="22"/>
                <w:lang w:val="en-ID"/>
              </w:rPr>
              <w:t>maqâshid al-syarî'ah</w:t>
            </w:r>
            <w:r w:rsidR="00816294" w:rsidRPr="00816294">
              <w:rPr>
                <w:rFonts w:ascii="Garamond" w:eastAsia="Garamond" w:hAnsi="Garamond" w:cs="Garamond"/>
                <w:sz w:val="22"/>
                <w:szCs w:val="22"/>
                <w:lang w:val="en-ID"/>
              </w:rPr>
              <w:t xml:space="preserve">. Penelitian ini merupakan kajian pertama yang secara khusus mendokumentasikan dan menganalisis posisi Dewan Hisbah PERSIS dalam permasalahan ini, sekaligus menawarkan model analisis integratif yang memadukan kritik hadis, fiqih </w:t>
            </w:r>
            <w:r w:rsidR="00816294" w:rsidRPr="00816294">
              <w:rPr>
                <w:rFonts w:ascii="Garamond" w:eastAsia="Garamond" w:hAnsi="Garamond" w:cs="Garamond"/>
                <w:i/>
                <w:iCs/>
                <w:sz w:val="22"/>
                <w:szCs w:val="22"/>
                <w:lang w:val="en-ID"/>
              </w:rPr>
              <w:t>muqaran</w:t>
            </w:r>
            <w:r w:rsidR="00816294" w:rsidRPr="00816294">
              <w:rPr>
                <w:rFonts w:ascii="Garamond" w:eastAsia="Garamond" w:hAnsi="Garamond" w:cs="Garamond"/>
                <w:sz w:val="22"/>
                <w:szCs w:val="22"/>
                <w:lang w:val="en-ID"/>
              </w:rPr>
              <w:t xml:space="preserve">, dan </w:t>
            </w:r>
            <w:r w:rsidR="00816294" w:rsidRPr="00816294">
              <w:rPr>
                <w:rFonts w:ascii="Garamond" w:eastAsia="Garamond" w:hAnsi="Garamond" w:cs="Garamond"/>
                <w:i/>
                <w:iCs/>
                <w:sz w:val="22"/>
                <w:szCs w:val="22"/>
                <w:lang w:val="en-ID"/>
              </w:rPr>
              <w:t>maqâshid al-syarî'ah.</w:t>
            </w:r>
          </w:p>
        </w:tc>
      </w:tr>
      <w:tr w:rsidR="00152990" w14:paraId="76079E9A" w14:textId="77777777">
        <w:trPr>
          <w:trHeight w:val="1268"/>
          <w:jc w:val="center"/>
        </w:trPr>
        <w:tc>
          <w:tcPr>
            <w:tcW w:w="1889" w:type="dxa"/>
          </w:tcPr>
          <w:p w14:paraId="23139E1E" w14:textId="77777777" w:rsidR="00152990" w:rsidRDefault="00000000">
            <w:pPr>
              <w:spacing w:before="120" w:after="120"/>
              <w:jc w:val="both"/>
              <w:rPr>
                <w:rFonts w:ascii="Garamond" w:eastAsia="Garamond" w:hAnsi="Garamond" w:cs="Garamond"/>
                <w:b/>
                <w:i/>
                <w:sz w:val="22"/>
                <w:szCs w:val="22"/>
              </w:rPr>
            </w:pPr>
            <w:r>
              <w:rPr>
                <w:rFonts w:ascii="Garamond" w:eastAsia="Garamond" w:hAnsi="Garamond" w:cs="Garamond"/>
                <w:b/>
                <w:i/>
                <w:sz w:val="22"/>
                <w:szCs w:val="22"/>
              </w:rPr>
              <w:t>Riwayat Artikel:</w:t>
            </w:r>
          </w:p>
          <w:p w14:paraId="68270932" w14:textId="77777777" w:rsidR="00FD20E9" w:rsidRPr="0039154A" w:rsidRDefault="00FD20E9" w:rsidP="00FD20E9">
            <w:pPr>
              <w:ind w:right="-20"/>
              <w:rPr>
                <w:rFonts w:ascii="Garamond" w:hAnsi="Garamond" w:cs="Gisha"/>
                <w:sz w:val="20"/>
                <w:szCs w:val="20"/>
                <w:lang w:val="id-ID"/>
              </w:rPr>
            </w:pPr>
            <w:r w:rsidRPr="0039154A">
              <w:rPr>
                <w:rFonts w:ascii="Garamond" w:hAnsi="Garamond" w:cs="Gisha"/>
                <w:sz w:val="20"/>
                <w:szCs w:val="20"/>
                <w:lang w:val="id-ID"/>
              </w:rPr>
              <w:t>Diterima: 25-06-26</w:t>
            </w:r>
          </w:p>
          <w:p w14:paraId="66EFFFBE" w14:textId="3C98B0EF" w:rsidR="00152990" w:rsidRDefault="00FD20E9" w:rsidP="00FD20E9">
            <w:pPr>
              <w:jc w:val="both"/>
              <w:rPr>
                <w:rFonts w:ascii="Garamond" w:eastAsia="Garamond" w:hAnsi="Garamond" w:cs="Garamond"/>
                <w:sz w:val="22"/>
                <w:szCs w:val="22"/>
              </w:rPr>
            </w:pPr>
            <w:r w:rsidRPr="0039154A">
              <w:rPr>
                <w:rFonts w:ascii="Garamond" w:hAnsi="Garamond" w:cs="Gisha"/>
                <w:sz w:val="20"/>
                <w:szCs w:val="20"/>
                <w:lang w:val="id-ID"/>
              </w:rPr>
              <w:t>Disetujui: 0</w:t>
            </w:r>
            <w:r>
              <w:rPr>
                <w:rFonts w:ascii="Garamond" w:hAnsi="Garamond" w:cs="Gisha"/>
                <w:sz w:val="20"/>
                <w:szCs w:val="20"/>
                <w:lang w:val="id-ID"/>
              </w:rPr>
              <w:t>9</w:t>
            </w:r>
            <w:r w:rsidRPr="0039154A">
              <w:rPr>
                <w:rFonts w:ascii="Garamond" w:hAnsi="Garamond" w:cs="Gisha"/>
                <w:sz w:val="20"/>
                <w:szCs w:val="20"/>
                <w:lang w:val="id-ID"/>
              </w:rPr>
              <w:t>-07-26</w:t>
            </w:r>
          </w:p>
        </w:tc>
        <w:tc>
          <w:tcPr>
            <w:tcW w:w="281" w:type="dxa"/>
            <w:vMerge w:val="restart"/>
          </w:tcPr>
          <w:p w14:paraId="2033036D" w14:textId="77777777" w:rsidR="00152990" w:rsidRDefault="00152990">
            <w:pPr>
              <w:spacing w:before="120"/>
              <w:jc w:val="both"/>
              <w:rPr>
                <w:rFonts w:ascii="Garamond" w:eastAsia="Garamond" w:hAnsi="Garamond" w:cs="Garamond"/>
                <w:sz w:val="22"/>
                <w:szCs w:val="22"/>
              </w:rPr>
            </w:pPr>
          </w:p>
        </w:tc>
        <w:tc>
          <w:tcPr>
            <w:tcW w:w="7035" w:type="dxa"/>
            <w:vMerge/>
            <w:vAlign w:val="center"/>
          </w:tcPr>
          <w:p w14:paraId="6017398C" w14:textId="77777777" w:rsidR="00152990" w:rsidRDefault="00152990"/>
        </w:tc>
      </w:tr>
      <w:tr w:rsidR="00152990" w14:paraId="66FED036" w14:textId="77777777">
        <w:trPr>
          <w:trHeight w:val="1482"/>
          <w:jc w:val="center"/>
        </w:trPr>
        <w:tc>
          <w:tcPr>
            <w:tcW w:w="1889" w:type="dxa"/>
          </w:tcPr>
          <w:p w14:paraId="1D5C659F" w14:textId="77777777" w:rsidR="00152990" w:rsidRDefault="00000000">
            <w:pPr>
              <w:spacing w:before="120" w:after="120"/>
              <w:jc w:val="both"/>
              <w:rPr>
                <w:rFonts w:ascii="Garamond" w:eastAsia="Garamond" w:hAnsi="Garamond" w:cs="Garamond"/>
                <w:b/>
                <w:i/>
                <w:sz w:val="22"/>
                <w:szCs w:val="22"/>
              </w:rPr>
            </w:pPr>
            <w:r>
              <w:rPr>
                <w:rFonts w:ascii="Garamond" w:eastAsia="Garamond" w:hAnsi="Garamond" w:cs="Garamond"/>
                <w:b/>
                <w:i/>
                <w:sz w:val="22"/>
                <w:szCs w:val="22"/>
              </w:rPr>
              <w:t>Kata Kunci:</w:t>
            </w:r>
          </w:p>
          <w:p w14:paraId="63F47204" w14:textId="77777777" w:rsidR="00816294" w:rsidRDefault="00816294" w:rsidP="00EA16E7">
            <w:pPr>
              <w:rPr>
                <w:rFonts w:ascii="Garamond" w:eastAsia="Garamond" w:hAnsi="Garamond" w:cs="Garamond"/>
                <w:i/>
                <w:iCs/>
                <w:sz w:val="22"/>
                <w:szCs w:val="22"/>
              </w:rPr>
            </w:pPr>
            <w:r w:rsidRPr="00816294">
              <w:rPr>
                <w:rFonts w:ascii="Garamond" w:eastAsia="Garamond" w:hAnsi="Garamond" w:cs="Garamond"/>
                <w:i/>
                <w:iCs/>
                <w:sz w:val="22"/>
                <w:szCs w:val="22"/>
              </w:rPr>
              <w:t>Friday Prayer</w:t>
            </w:r>
          </w:p>
          <w:p w14:paraId="4F8178F2" w14:textId="77777777" w:rsidR="00816294" w:rsidRDefault="00816294" w:rsidP="00EA16E7">
            <w:pPr>
              <w:rPr>
                <w:rFonts w:ascii="Garamond" w:eastAsia="Garamond" w:hAnsi="Garamond" w:cs="Garamond"/>
                <w:i/>
                <w:iCs/>
                <w:sz w:val="22"/>
                <w:szCs w:val="22"/>
              </w:rPr>
            </w:pPr>
            <w:r w:rsidRPr="00816294">
              <w:rPr>
                <w:rFonts w:ascii="Garamond" w:eastAsia="Garamond" w:hAnsi="Garamond" w:cs="Garamond"/>
                <w:i/>
                <w:iCs/>
                <w:sz w:val="22"/>
                <w:szCs w:val="22"/>
              </w:rPr>
              <w:t>Eid Prayer</w:t>
            </w:r>
          </w:p>
          <w:p w14:paraId="644EA8BD" w14:textId="77777777" w:rsidR="00816294" w:rsidRDefault="00816294" w:rsidP="00EA16E7">
            <w:pPr>
              <w:rPr>
                <w:rFonts w:ascii="Garamond" w:eastAsia="Garamond" w:hAnsi="Garamond" w:cs="Garamond"/>
                <w:i/>
                <w:iCs/>
                <w:sz w:val="22"/>
                <w:szCs w:val="22"/>
              </w:rPr>
            </w:pPr>
            <w:r w:rsidRPr="00816294">
              <w:rPr>
                <w:rFonts w:ascii="Garamond" w:eastAsia="Garamond" w:hAnsi="Garamond" w:cs="Garamond"/>
                <w:i/>
                <w:iCs/>
                <w:sz w:val="22"/>
                <w:szCs w:val="22"/>
              </w:rPr>
              <w:t>Dewan Hisbah</w:t>
            </w:r>
          </w:p>
          <w:p w14:paraId="7F586DDB" w14:textId="77777777" w:rsidR="00816294" w:rsidRDefault="00816294" w:rsidP="00EA16E7">
            <w:pPr>
              <w:rPr>
                <w:rFonts w:ascii="Garamond" w:eastAsia="Garamond" w:hAnsi="Garamond" w:cs="Garamond"/>
                <w:i/>
                <w:iCs/>
                <w:sz w:val="22"/>
                <w:szCs w:val="22"/>
              </w:rPr>
            </w:pPr>
            <w:r w:rsidRPr="00816294">
              <w:rPr>
                <w:rFonts w:ascii="Garamond" w:eastAsia="Garamond" w:hAnsi="Garamond" w:cs="Garamond"/>
                <w:i/>
                <w:iCs/>
                <w:sz w:val="22"/>
                <w:szCs w:val="22"/>
              </w:rPr>
              <w:t>PERSIS</w:t>
            </w:r>
          </w:p>
          <w:p w14:paraId="2AAE442F" w14:textId="1F404309" w:rsidR="00152990" w:rsidRDefault="00816294" w:rsidP="00EA16E7">
            <w:pPr>
              <w:rPr>
                <w:rFonts w:ascii="Garamond" w:eastAsia="Garamond" w:hAnsi="Garamond" w:cs="Garamond"/>
                <w:b/>
                <w:i/>
                <w:sz w:val="22"/>
                <w:szCs w:val="22"/>
              </w:rPr>
            </w:pPr>
            <w:r w:rsidRPr="00816294">
              <w:rPr>
                <w:rFonts w:ascii="Garamond" w:eastAsia="Garamond" w:hAnsi="Garamond" w:cs="Garamond"/>
                <w:i/>
                <w:iCs/>
                <w:sz w:val="22"/>
                <w:szCs w:val="22"/>
              </w:rPr>
              <w:t>Comparative Fiqh</w:t>
            </w:r>
          </w:p>
        </w:tc>
        <w:tc>
          <w:tcPr>
            <w:tcW w:w="281" w:type="dxa"/>
            <w:vMerge/>
          </w:tcPr>
          <w:p w14:paraId="7A7A8ADC" w14:textId="77777777" w:rsidR="00152990" w:rsidRDefault="00152990"/>
        </w:tc>
        <w:tc>
          <w:tcPr>
            <w:tcW w:w="7035" w:type="dxa"/>
            <w:vMerge/>
            <w:vAlign w:val="center"/>
          </w:tcPr>
          <w:p w14:paraId="4A2E22EE" w14:textId="77777777" w:rsidR="00152990" w:rsidRDefault="00152990"/>
        </w:tc>
      </w:tr>
    </w:tbl>
    <w:p w14:paraId="3ECD2CE3" w14:textId="77777777" w:rsidR="00152990" w:rsidRDefault="00000000">
      <w:pPr>
        <w:widowControl w:val="0"/>
        <w:jc w:val="center"/>
        <w:rPr>
          <w:rFonts w:ascii="Garamond" w:eastAsia="Garamond" w:hAnsi="Garamond" w:cs="Garamond"/>
          <w:color w:val="000000"/>
          <w:sz w:val="26"/>
          <w:szCs w:val="26"/>
        </w:rPr>
      </w:pPr>
      <w:r>
        <w:rPr>
          <w:rFonts w:ascii="Garamond" w:eastAsia="Garamond" w:hAnsi="Garamond" w:cs="Garamond"/>
          <w:color w:val="000000"/>
          <w:sz w:val="26"/>
          <w:szCs w:val="26"/>
        </w:rPr>
        <w:t xml:space="preserve">                                              ——————————   </w:t>
      </w:r>
      <w:r>
        <w:rPr>
          <w:rFonts w:ascii="Wingdings" w:eastAsia="Wingdings" w:hAnsi="Wingdings" w:cs="Wingdings"/>
          <w:color w:val="000000"/>
          <w:sz w:val="26"/>
          <w:szCs w:val="26"/>
        </w:rPr>
        <w:t>◆</w:t>
      </w:r>
      <w:r>
        <w:rPr>
          <w:rFonts w:ascii="Garamond" w:eastAsia="Garamond" w:hAnsi="Garamond" w:cs="Garamond"/>
          <w:color w:val="000000"/>
          <w:sz w:val="26"/>
          <w:szCs w:val="26"/>
        </w:rPr>
        <w:t xml:space="preserve">   ——————————</w:t>
      </w:r>
    </w:p>
    <w:p w14:paraId="189209A2" w14:textId="77777777" w:rsidR="00781D4B" w:rsidRDefault="00781D4B" w:rsidP="00C5211A">
      <w:pPr>
        <w:shd w:val="clear" w:color="auto" w:fill="FFFFFF"/>
        <w:spacing w:after="160" w:line="276" w:lineRule="auto"/>
        <w:jc w:val="both"/>
        <w:rPr>
          <w:rFonts w:ascii="Garamond" w:eastAsia="Garamond" w:hAnsi="Garamond" w:cs="Garamond"/>
          <w:b/>
          <w:color w:val="000000"/>
          <w:sz w:val="26"/>
          <w:szCs w:val="26"/>
        </w:rPr>
      </w:pPr>
    </w:p>
    <w:p w14:paraId="0BDA9D32" w14:textId="78B6D18D" w:rsidR="00152990" w:rsidRDefault="00000000" w:rsidP="00C5211A">
      <w:pPr>
        <w:shd w:val="clear" w:color="auto" w:fill="FFFFFF"/>
        <w:spacing w:after="160" w:line="276" w:lineRule="auto"/>
        <w:jc w:val="both"/>
        <w:rPr>
          <w:rFonts w:ascii="Garamond" w:eastAsia="Garamond" w:hAnsi="Garamond" w:cs="Garamond"/>
          <w:color w:val="000000"/>
          <w:sz w:val="26"/>
          <w:szCs w:val="26"/>
        </w:rPr>
      </w:pPr>
      <w:r>
        <w:rPr>
          <w:rFonts w:ascii="Garamond" w:eastAsia="Garamond" w:hAnsi="Garamond" w:cs="Garamond"/>
          <w:b/>
          <w:color w:val="000000"/>
          <w:sz w:val="26"/>
          <w:szCs w:val="26"/>
        </w:rPr>
        <w:lastRenderedPageBreak/>
        <w:t xml:space="preserve">PENDAHULUAN </w:t>
      </w:r>
    </w:p>
    <w:p w14:paraId="573B8D76"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Pertemuan dua ibadah besar dalam satu hari — shalat Hari Raya ('Îd) dan shalat Jum'at — merupakan peristiwa langka yang secara astronomis hanya terjadi beberapa kali dalam satu dekade. Pada tahun 2025, Hari Raya Idul Fitri 1 Syawal 1446 H jatuh bertepatan dengan hari Jum'at, 28 Maret 2025. Fenomena yang sama sebelumnya terjadi pada tahun 2014 (Idul Fitri) dan 2003 (Idul Adha). Setiap kali peristiwa ini berulang, masyarakat Muslim Indonesia dihadapkan pada pertanyaan yang sama namun belum terjawab secara tuntas: apakah shalat Jum'at pada hari itu tetap wajib dilaksanakan, ataukah gugur sebab telah ditunaikannya shalat 'Id di pagi hari?</w:t>
      </w:r>
    </w:p>
    <w:p w14:paraId="22AEDDCE"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Realitas di lapangan menunjukkan keragaman sikap yang cukup mencolok. Sebagian masjid tetap melaksanakan shalat Jum'at dengan shaf yang penuh, sebagian lain mendapati shaf yang sangat jarang karena jamaah memilih tidak hadir setelah menunaikan shalat 'Id. Bahkan di beberapa wilayah, dijumpai masjid yang sama sekali tidak menyelenggarakan shalat Jum'at dengan alasan "sudah ada shalat 'Id." Keragaman sikap ini tidak hanya bersifat individual, melainkan berdampak pada soliditas ibadah jama'ah secara kolektif dan berpotensi mengganggu kesatuan umat (Mubarok, 2021).</w:t>
      </w:r>
    </w:p>
    <w:p w14:paraId="297FFDEE"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Persoalan ini sesungguhnya bukan hal baru. Tercatat bahwa pada masa pemerintahan 'Utsmân bin 'Affân radhiyallahu 'anhu, beliau memberikan keringanan kepada jamaah yang telah menunaikan shalat 'Id untuk tidak menghadiri shalat Jum'at, seraya tetap menyelenggarakannya bagi siapa yang ingin hadir (Ibn Qudâmah, 1968). Riwayat ini menjadi titik pangkal perdebatan panjang di antara para ulama fiqih lintas mazhab yang berlangsung hingga hari ini.</w:t>
      </w:r>
    </w:p>
    <w:p w14:paraId="2E3D61FD"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Di Indonesia, perdebatan ini mengambil dimensi institusional yang kompleks. Berbagai organisasi Islam besar — Nahdlatul Ulama, Muhammadiyah, dan Persatuan Islam (PERSIS) — memiliki lembaga fatwa masing-masing dengan metodologi istinbath yang berbeda. Perbedaan fatwa antar lembaga ini kerap memicu kebingungan di tingkat akar rumput alih-alih diterima sebagai rahmat dalam kerangka ikhtilâf fiqhî yang sehat (Mujiburrahman, 2008). Penelitian mengenai posisi Dewan Hisbah PERSIS dalam permasalahan ini menjadi sangat urgen, mengingat PERSIS dikenal dengan karakter reformisme yang khas: menolak taklid mazhab dan mengedepankan ittibâ' al-dalîl secara konsisten (Federspiel, 1970).</w:t>
      </w:r>
    </w:p>
    <w:p w14:paraId="03E4E82D"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Kajian-kajian yang ada tentang permasalahan ini umumnya hanya membandingkan pandangan mazhab klasik tanpa mengintegrasikan posisi Dewan Hisbah PERSIS (Syarifuddin, 2018; Nurdin, 2020). Sementara kajian tentang PERSIS bersifat historis-institusional atau terlalu umum, tidak masuk ke dalam produk fiqih yang spesifik (Hasan, 2019). Dengan demikian, terdapat research gap yang signifikan: belum ada kajian yang secara khusus menganalisis metodologi istinbath Dewan Hisbah PERSIS dalam permasalahan hukum Jum'at yang bertepatan 'Id, apalagi dalam bingkai komparatif mazhab yang sistematis.</w:t>
      </w:r>
    </w:p>
    <w:p w14:paraId="7FABC1D6"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lastRenderedPageBreak/>
        <w:t>Berdasarkan latar belakang tersebut, penelitian ini merumuskan empat pertanyaan penelitian: (1) Bagaimana landasan dalil naqlî dan 'aqlî yang digunakan ulama mazhab dalam menetapkan hukum shalat Jum'at yang bertepatan Hari Raya? (2) Bagaimana pandangan komparatif ulama empat mazhab dan ulama kontemporer? (3) Bagaimana posisi dan metodologi istinbath Dewan Hisbah PERSIS? (4) Apa implikasi praktis keputusan Dewan Hisbah PERSIS bagi masyarakat Muslim Indonesia?</w:t>
      </w:r>
    </w:p>
    <w:p w14:paraId="6BC4E392" w14:textId="7B38377C" w:rsidR="00152990"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Novelty penelitian ini terletak pada tiga aspek: secara teoritis menawarkan model analisis integratif yang memadukan fiqih muqâran, kritik hadis, dan maqâshid al-syarî'ah; secara institusional merupakan kajian pertama yang mendokumentasikan posisi Dewan Hisbah PERSIS dalam permasalahan spesifik ini; secara praktis menghasilkan analisis yang dapat menjadi rujukan bagi jamaah, pengurus masjid, dan pemangku kebijakan keagamaan.</w:t>
      </w:r>
    </w:p>
    <w:p w14:paraId="6B861A5C" w14:textId="77777777" w:rsidR="0086423D" w:rsidRDefault="0086423D" w:rsidP="00C5211A">
      <w:pPr>
        <w:spacing w:after="160" w:line="276" w:lineRule="auto"/>
        <w:ind w:right="-5" w:firstLine="567"/>
        <w:jc w:val="both"/>
        <w:rPr>
          <w:rFonts w:ascii="Garamond" w:eastAsia="Garamond" w:hAnsi="Garamond" w:cs="Garamond"/>
          <w:color w:val="000000"/>
          <w:sz w:val="26"/>
          <w:szCs w:val="26"/>
        </w:rPr>
      </w:pPr>
    </w:p>
    <w:p w14:paraId="7B5B5AC9" w14:textId="77777777" w:rsidR="00152990" w:rsidRDefault="00000000" w:rsidP="00C5211A">
      <w:pPr>
        <w:shd w:val="clear" w:color="auto" w:fill="FFFFFF"/>
        <w:spacing w:after="160" w:line="276" w:lineRule="auto"/>
        <w:jc w:val="both"/>
        <w:rPr>
          <w:rFonts w:ascii="Garamond" w:eastAsia="Garamond" w:hAnsi="Garamond" w:cs="Garamond"/>
          <w:color w:val="000000"/>
          <w:sz w:val="26"/>
          <w:szCs w:val="26"/>
        </w:rPr>
      </w:pPr>
      <w:r>
        <w:rPr>
          <w:rFonts w:ascii="Garamond" w:eastAsia="Garamond" w:hAnsi="Garamond" w:cs="Garamond"/>
          <w:b/>
          <w:color w:val="000000"/>
          <w:sz w:val="26"/>
          <w:szCs w:val="26"/>
        </w:rPr>
        <w:t>METODE PENELITIAN</w:t>
      </w:r>
    </w:p>
    <w:p w14:paraId="5C9E7E6B" w14:textId="1D919A6F" w:rsidR="0056116D" w:rsidRDefault="0086423D" w:rsidP="00C5211A">
      <w:pPr>
        <w:spacing w:after="160" w:line="276" w:lineRule="auto"/>
        <w:ind w:right="-5" w:firstLine="720"/>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Penelitian ini menggunakan pendekatan kualitatif dengan jenis penelitian kepustakaan (library research / al-bahts al-maktabî). Pendekatan ini dipilih karena objek kajiannya berupa teks-teks normatif keagamaan — ayat Al-Qur'an, hadis, atsar sahabat, dan produk ijtihad ulama — yang memerlukan metode analisis tekstual mendalam, bukan pendekatan empiris kuantitatif (Zed, 2008).</w:t>
      </w:r>
    </w:p>
    <w:p w14:paraId="5AAD57C6" w14:textId="77777777" w:rsidR="0086423D" w:rsidRPr="0086423D" w:rsidRDefault="0086423D" w:rsidP="00C5211A">
      <w:pPr>
        <w:spacing w:after="160" w:line="276" w:lineRule="auto"/>
        <w:ind w:right="-5" w:firstLine="720"/>
        <w:jc w:val="both"/>
        <w:rPr>
          <w:rFonts w:ascii="Garamond" w:eastAsia="Garamond" w:hAnsi="Garamond" w:cs="Garamond"/>
          <w:color w:val="000000"/>
          <w:sz w:val="26"/>
          <w:szCs w:val="26"/>
          <w:lang w:val="en-ID"/>
        </w:rPr>
      </w:pPr>
      <w:r w:rsidRPr="0086423D">
        <w:rPr>
          <w:rFonts w:ascii="Garamond" w:eastAsia="Garamond" w:hAnsi="Garamond" w:cs="Garamond"/>
          <w:color w:val="000000"/>
          <w:sz w:val="26"/>
          <w:szCs w:val="26"/>
          <w:lang w:val="en-ID"/>
        </w:rPr>
        <w:t xml:space="preserve">Penelitian ini menggunakan tiga pendekatan secara integratif. Pertama, pendekatan normatif-deskriptif untuk mendeskripsikan pandangan masing-masing mazhab dan Dewan Hisbah PERSIS sesuai dengan sumber primernya. Kedua, pendekatan komparatif </w:t>
      </w:r>
      <w:r w:rsidRPr="0086423D">
        <w:rPr>
          <w:rFonts w:ascii="Garamond" w:eastAsia="Garamond" w:hAnsi="Garamond" w:cs="Garamond"/>
          <w:i/>
          <w:iCs/>
          <w:color w:val="000000"/>
          <w:sz w:val="26"/>
          <w:szCs w:val="26"/>
          <w:lang w:val="en-ID"/>
        </w:rPr>
        <w:t>(muqâran)</w:t>
      </w:r>
      <w:r w:rsidRPr="0086423D">
        <w:rPr>
          <w:rFonts w:ascii="Garamond" w:eastAsia="Garamond" w:hAnsi="Garamond" w:cs="Garamond"/>
          <w:color w:val="000000"/>
          <w:sz w:val="26"/>
          <w:szCs w:val="26"/>
          <w:lang w:val="en-ID"/>
        </w:rPr>
        <w:t xml:space="preserve"> untuk membandingkan pandangan antar mazhab, antar ulama kontemporer, dan antara mazhab dengan posisi PERSIS. Ketiga, pendekatan analitis-kritis untuk mengevaluasi kekuatan argumen masing-masing pendapat berdasarkan kualitas dalil dan konsistensi metodologi (al-Zuhailî, 2007).</w:t>
      </w:r>
    </w:p>
    <w:p w14:paraId="60863684" w14:textId="77777777" w:rsidR="0086423D" w:rsidRPr="0086423D" w:rsidRDefault="0086423D" w:rsidP="00C5211A">
      <w:pPr>
        <w:spacing w:after="160" w:line="276" w:lineRule="auto"/>
        <w:ind w:right="-5" w:firstLine="720"/>
        <w:jc w:val="both"/>
        <w:rPr>
          <w:rFonts w:ascii="Garamond" w:eastAsia="Garamond" w:hAnsi="Garamond" w:cs="Garamond"/>
          <w:color w:val="000000"/>
          <w:sz w:val="26"/>
          <w:szCs w:val="26"/>
          <w:lang w:val="en-ID"/>
        </w:rPr>
      </w:pPr>
      <w:r w:rsidRPr="0086423D">
        <w:rPr>
          <w:rFonts w:ascii="Garamond" w:eastAsia="Garamond" w:hAnsi="Garamond" w:cs="Garamond"/>
          <w:color w:val="000000"/>
          <w:sz w:val="26"/>
          <w:szCs w:val="26"/>
          <w:lang w:val="en-ID"/>
        </w:rPr>
        <w:t>Sumber primer penelitian ini meliputi: (1) Al-Qur'an al-Karîm, khususnya QS. al-Jumu'ah [62]: 9 dan QS. al-Hajj [22]: 28; (2) kitab-kitab hadis utama (</w:t>
      </w:r>
      <w:r w:rsidRPr="0086423D">
        <w:rPr>
          <w:rFonts w:ascii="Garamond" w:eastAsia="Garamond" w:hAnsi="Garamond" w:cs="Garamond"/>
          <w:i/>
          <w:iCs/>
          <w:color w:val="000000"/>
          <w:sz w:val="26"/>
          <w:szCs w:val="26"/>
          <w:lang w:val="en-ID"/>
        </w:rPr>
        <w:t>al-kutub al-sittah)</w:t>
      </w:r>
      <w:r w:rsidRPr="0086423D">
        <w:rPr>
          <w:rFonts w:ascii="Garamond" w:eastAsia="Garamond" w:hAnsi="Garamond" w:cs="Garamond"/>
          <w:color w:val="000000"/>
          <w:sz w:val="26"/>
          <w:szCs w:val="26"/>
          <w:lang w:val="en-ID"/>
        </w:rPr>
        <w:t>, terutama Sunan Abî Dâwûd dan Sunan Ibn Mâjah; (3) kitab induk empat mazhab: al-Mabsûth (Hanafi), al-Mudawwanah (Maliki), al-Umm dan al-Majmû' (Syafi'i), al-Mughnî dan Majmû' al-Fatâwâ (Hanbali); serta (4) dokumen resmi keputusan Dewan Hisbah PERSIS.</w:t>
      </w:r>
    </w:p>
    <w:p w14:paraId="17E65EE4" w14:textId="77777777" w:rsidR="0086423D" w:rsidRDefault="0086423D" w:rsidP="00C5211A">
      <w:pPr>
        <w:spacing w:after="160" w:line="276" w:lineRule="auto"/>
        <w:ind w:right="-5" w:firstLine="720"/>
        <w:jc w:val="both"/>
        <w:rPr>
          <w:rFonts w:ascii="Garamond" w:eastAsia="Garamond" w:hAnsi="Garamond" w:cs="Garamond"/>
          <w:color w:val="000000"/>
          <w:sz w:val="26"/>
          <w:szCs w:val="26"/>
          <w:lang w:val="en-ID"/>
        </w:rPr>
      </w:pPr>
      <w:r w:rsidRPr="0086423D">
        <w:rPr>
          <w:rFonts w:ascii="Garamond" w:eastAsia="Garamond" w:hAnsi="Garamond" w:cs="Garamond"/>
          <w:color w:val="000000"/>
          <w:sz w:val="26"/>
          <w:szCs w:val="26"/>
          <w:lang w:val="en-ID"/>
        </w:rPr>
        <w:t>Sumber sekunder mencakup jurnal ilmiah terakreditasi nasional dan internasional, karya ulama kontemporer seperti al-Qaradhawî (1994) dan al-Zuhailî (2007), fatwa lembaga Islam nasional (MUI, Majelis Tarjih Muhammadiyah, Lajnah Bahtsul Masa'il NU), serta fatwa lembaga internasional (Lajnah Dâ'imah Saudi Arabia).</w:t>
      </w:r>
    </w:p>
    <w:p w14:paraId="47DD3505" w14:textId="77777777" w:rsidR="00C5211A" w:rsidRPr="0086423D" w:rsidRDefault="00C5211A" w:rsidP="00C5211A">
      <w:pPr>
        <w:spacing w:after="160" w:line="276" w:lineRule="auto"/>
        <w:ind w:right="-5" w:firstLine="720"/>
        <w:jc w:val="both"/>
        <w:rPr>
          <w:rFonts w:ascii="Garamond" w:eastAsia="Garamond" w:hAnsi="Garamond" w:cs="Garamond"/>
          <w:color w:val="000000"/>
          <w:sz w:val="26"/>
          <w:szCs w:val="26"/>
          <w:lang w:val="en-ID"/>
        </w:rPr>
      </w:pPr>
    </w:p>
    <w:p w14:paraId="6A502AE2" w14:textId="77777777" w:rsidR="0086423D" w:rsidRPr="0086423D" w:rsidRDefault="0086423D" w:rsidP="00C5211A">
      <w:pPr>
        <w:spacing w:after="160" w:line="276" w:lineRule="auto"/>
        <w:ind w:right="-5" w:firstLine="720"/>
        <w:jc w:val="both"/>
        <w:rPr>
          <w:rFonts w:ascii="Garamond" w:eastAsia="Garamond" w:hAnsi="Garamond" w:cs="Garamond"/>
          <w:color w:val="000000"/>
          <w:sz w:val="26"/>
          <w:szCs w:val="26"/>
          <w:lang w:val="en-ID"/>
        </w:rPr>
      </w:pPr>
      <w:r w:rsidRPr="0086423D">
        <w:rPr>
          <w:rFonts w:ascii="Garamond" w:eastAsia="Garamond" w:hAnsi="Garamond" w:cs="Garamond"/>
          <w:color w:val="000000"/>
          <w:sz w:val="26"/>
          <w:szCs w:val="26"/>
          <w:lang w:val="en-ID"/>
        </w:rPr>
        <w:lastRenderedPageBreak/>
        <w:t>Analisis dilakukan melalui tiga tahapan berurutan. Tahap pertama adalah analisis isi (</w:t>
      </w:r>
      <w:r w:rsidRPr="0086423D">
        <w:rPr>
          <w:rFonts w:ascii="Garamond" w:eastAsia="Garamond" w:hAnsi="Garamond" w:cs="Garamond"/>
          <w:i/>
          <w:iCs/>
          <w:color w:val="000000"/>
          <w:sz w:val="26"/>
          <w:szCs w:val="26"/>
          <w:lang w:val="en-ID"/>
        </w:rPr>
        <w:t>content analysis</w:t>
      </w:r>
      <w:r w:rsidRPr="0086423D">
        <w:rPr>
          <w:rFonts w:ascii="Garamond" w:eastAsia="Garamond" w:hAnsi="Garamond" w:cs="Garamond"/>
          <w:color w:val="000000"/>
          <w:sz w:val="26"/>
          <w:szCs w:val="26"/>
          <w:lang w:val="en-ID"/>
        </w:rPr>
        <w:t xml:space="preserve">) terhadap setiap teks dalil dan pendapat ulama untuk mengidentifikasi argumen-argumen inti (al-Syâthibî, 1997). Tahap kedua adalah analisis komparatif untuk memetakan persamaan, perbedaan, dan titik-titik persimpangan antar pendapat. Tahap ketiga adalah analisis tarjîh — proses penguatan dalil — untuk mengidentifikasi pendapat yang paling rajih berdasarkan tiga kriteria: kualitas sanad hadis, konsistensi metode ushul fiqih, dan kesesuaian dengan </w:t>
      </w:r>
      <w:r w:rsidRPr="0086423D">
        <w:rPr>
          <w:rFonts w:ascii="Garamond" w:eastAsia="Garamond" w:hAnsi="Garamond" w:cs="Garamond"/>
          <w:i/>
          <w:iCs/>
          <w:color w:val="000000"/>
          <w:sz w:val="26"/>
          <w:szCs w:val="26"/>
          <w:lang w:val="en-ID"/>
        </w:rPr>
        <w:t>maqâshid al-syarî'ah</w:t>
      </w:r>
      <w:r w:rsidRPr="0086423D">
        <w:rPr>
          <w:rFonts w:ascii="Garamond" w:eastAsia="Garamond" w:hAnsi="Garamond" w:cs="Garamond"/>
          <w:color w:val="000000"/>
          <w:sz w:val="26"/>
          <w:szCs w:val="26"/>
          <w:lang w:val="en-ID"/>
        </w:rPr>
        <w:t xml:space="preserve"> (Ibn Taimiyyah, 1995).</w:t>
      </w:r>
    </w:p>
    <w:p w14:paraId="6D21A1DF" w14:textId="77777777" w:rsidR="0086423D" w:rsidRPr="0086423D" w:rsidRDefault="0086423D" w:rsidP="00C5211A">
      <w:pPr>
        <w:spacing w:after="160" w:line="276" w:lineRule="auto"/>
        <w:ind w:right="-5" w:firstLine="720"/>
        <w:jc w:val="both"/>
        <w:rPr>
          <w:rFonts w:ascii="Garamond" w:eastAsia="Garamond" w:hAnsi="Garamond" w:cs="Garamond"/>
          <w:color w:val="000000"/>
          <w:sz w:val="26"/>
          <w:szCs w:val="26"/>
          <w:lang w:val="en-ID"/>
        </w:rPr>
      </w:pPr>
    </w:p>
    <w:p w14:paraId="601A7FD3" w14:textId="77777777" w:rsidR="00152990" w:rsidRDefault="00000000" w:rsidP="00C5211A">
      <w:pPr>
        <w:spacing w:after="160" w:line="276" w:lineRule="auto"/>
        <w:ind w:right="-5"/>
        <w:jc w:val="both"/>
        <w:rPr>
          <w:rFonts w:ascii="Garamond" w:eastAsia="Garamond" w:hAnsi="Garamond" w:cs="Garamond"/>
          <w:b/>
          <w:color w:val="000000"/>
          <w:sz w:val="26"/>
          <w:szCs w:val="26"/>
        </w:rPr>
      </w:pPr>
      <w:r>
        <w:rPr>
          <w:rFonts w:ascii="Garamond" w:eastAsia="Garamond" w:hAnsi="Garamond" w:cs="Garamond"/>
          <w:b/>
          <w:color w:val="000000"/>
          <w:sz w:val="26"/>
          <w:szCs w:val="26"/>
        </w:rPr>
        <w:t>HASIL PENELITIAN DAN PEMBAHASAN</w:t>
      </w:r>
    </w:p>
    <w:p w14:paraId="1FB1B650" w14:textId="7CF066AE" w:rsidR="0086423D" w:rsidRPr="0086423D" w:rsidRDefault="0086423D" w:rsidP="00C5211A">
      <w:pPr>
        <w:spacing w:after="160" w:line="276" w:lineRule="auto"/>
        <w:ind w:right="-5"/>
        <w:jc w:val="both"/>
        <w:rPr>
          <w:rFonts w:ascii="Garamond" w:eastAsia="Garamond" w:hAnsi="Garamond" w:cs="Garamond"/>
          <w:b/>
          <w:bCs/>
          <w:color w:val="000000"/>
          <w:sz w:val="26"/>
          <w:szCs w:val="26"/>
        </w:rPr>
      </w:pPr>
      <w:r w:rsidRPr="0086423D">
        <w:rPr>
          <w:rFonts w:ascii="Garamond" w:eastAsia="Garamond" w:hAnsi="Garamond" w:cs="Garamond"/>
          <w:b/>
          <w:bCs/>
          <w:color w:val="000000"/>
          <w:sz w:val="26"/>
          <w:szCs w:val="26"/>
        </w:rPr>
        <w:t>Landasan Normatif: Dalil-Dalil Syar'î</w:t>
      </w:r>
    </w:p>
    <w:p w14:paraId="7FABDEB8"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Permasalahan hukum ini bertumpu pada tiga sumber normatif utama yang satu sama lain saling berinteraksi dan dalam beberapa hal saling bertegangan.</w:t>
      </w:r>
    </w:p>
    <w:p w14:paraId="7F8C39DE"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Pertama, landasan Al-Qur'an. QS. al-Jumu'ah [62]: 9 memuat perintah tegas untuk bersegera menunaikan shalat Jum'at ketika azan dikumandangkan pada hari Jum'at. Ulama Hanafi dan Syafi'i memandang ayat ini sebagai dalil qath'î al-dalâlah — tegas dan tidak mengandung kemungkinan interpretasi lain — yang tidak dapat digugurkan oleh riwayat hadis yang berstatus ahad (al-Sarakhsî, 1993). Adapun QS. al-Hajj [22]: 28 menjadi landasan syiar Hari Raya sebagai ibadah tersendiri yang bersumber dari sabab yang berbeda dari Jum'at.</w:t>
      </w:r>
    </w:p>
    <w:p w14:paraId="4194F1C2"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Kedua, landasan hadis. Terdapat beberapa hadis kunci yang menjadi perdebatan. Hadis riwayat Abu Dawud (no. 1073) dari Zaid bin Arqam menyebutkan bahwa Nabi shallallahu 'alaihi wa sallam menyatakan telah berkumpul dua Hari Raya ('Idaani) dalam satu hari, lalu memberikan keringanan kepada siapa yang mau untuk tidak melaksanakan Jum'at. Hadis ini menjadi argumen utama kalangan Hanbali. Namun, kualitas sanad hadis ini diperdebatkan: Ibn Hazm menilainya lemah, sementara al-Albani menghasankannya. Ibn Majah juga meriwayatkan hadis serupa dari Abu Hurairah (Abu Dawud, t.t.; Ibn Majah, t.t.).</w:t>
      </w:r>
    </w:p>
    <w:p w14:paraId="0A0B7FEA" w14:textId="77777777" w:rsid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Ketiga, atsar sahabat. Praktik 'Utsmân bin 'Affân yang memberikan keringanan Jum'at setelah 'Id merupakan atsar yang paling kuat dijadikan hujjah oleh kalangan Hanbali. Sebaliknya, riwayat yang menyebutkan bahwa 'Alî bin Abî Thâlib dan sejumlah sahabat lain tetap melaksanakan Jum'at setelah 'Id dijadikan argumen oleh kalangan yang mewajibkan Jum'at. Perbedaan interpretasi atas atsar-atsar ini mencerminkan keluasan ikhtilaf para sahabat dalam masalah ini (Ibn Qudâmah, 1968).</w:t>
      </w:r>
    </w:p>
    <w:p w14:paraId="3A3AA09C" w14:textId="77777777" w:rsidR="00C5211A" w:rsidRDefault="00C5211A" w:rsidP="00C5211A">
      <w:pPr>
        <w:spacing w:after="160" w:line="276" w:lineRule="auto"/>
        <w:ind w:right="-5" w:firstLine="567"/>
        <w:jc w:val="both"/>
        <w:rPr>
          <w:rFonts w:ascii="Garamond" w:eastAsia="Garamond" w:hAnsi="Garamond" w:cs="Garamond"/>
          <w:color w:val="000000"/>
          <w:sz w:val="26"/>
          <w:szCs w:val="26"/>
        </w:rPr>
      </w:pPr>
    </w:p>
    <w:p w14:paraId="393537F1" w14:textId="77777777" w:rsidR="00C5211A" w:rsidRDefault="00C5211A" w:rsidP="00C5211A">
      <w:pPr>
        <w:spacing w:after="160" w:line="276" w:lineRule="auto"/>
        <w:ind w:right="-5" w:firstLine="567"/>
        <w:jc w:val="both"/>
        <w:rPr>
          <w:rFonts w:ascii="Garamond" w:eastAsia="Garamond" w:hAnsi="Garamond" w:cs="Garamond"/>
          <w:color w:val="000000"/>
          <w:sz w:val="26"/>
          <w:szCs w:val="26"/>
        </w:rPr>
      </w:pPr>
    </w:p>
    <w:p w14:paraId="7D857CE9" w14:textId="77777777" w:rsidR="00C5211A" w:rsidRDefault="00C5211A" w:rsidP="00C5211A">
      <w:pPr>
        <w:spacing w:after="160" w:line="276" w:lineRule="auto"/>
        <w:ind w:right="-5" w:firstLine="567"/>
        <w:jc w:val="both"/>
        <w:rPr>
          <w:rFonts w:ascii="Garamond" w:eastAsia="Garamond" w:hAnsi="Garamond" w:cs="Garamond"/>
          <w:color w:val="000000"/>
          <w:sz w:val="26"/>
          <w:szCs w:val="26"/>
        </w:rPr>
      </w:pPr>
    </w:p>
    <w:p w14:paraId="37132FED" w14:textId="77777777" w:rsidR="00C5211A" w:rsidRPr="0086423D" w:rsidRDefault="00C5211A" w:rsidP="00C5211A">
      <w:pPr>
        <w:spacing w:after="160" w:line="276" w:lineRule="auto"/>
        <w:ind w:right="-5" w:firstLine="567"/>
        <w:jc w:val="both"/>
        <w:rPr>
          <w:rFonts w:ascii="Garamond" w:eastAsia="Garamond" w:hAnsi="Garamond" w:cs="Garamond"/>
          <w:color w:val="000000"/>
          <w:sz w:val="26"/>
          <w:szCs w:val="26"/>
        </w:rPr>
      </w:pPr>
    </w:p>
    <w:p w14:paraId="7636DEB7" w14:textId="7BA905E4" w:rsidR="0086423D" w:rsidRPr="00994B16" w:rsidRDefault="0086423D" w:rsidP="00C5211A">
      <w:pPr>
        <w:spacing w:after="160" w:line="276" w:lineRule="auto"/>
        <w:ind w:right="-5"/>
        <w:jc w:val="both"/>
        <w:rPr>
          <w:rFonts w:ascii="Garamond" w:eastAsia="Garamond" w:hAnsi="Garamond" w:cs="Garamond"/>
          <w:b/>
          <w:bCs/>
          <w:color w:val="000000"/>
          <w:sz w:val="26"/>
          <w:szCs w:val="26"/>
        </w:rPr>
      </w:pPr>
      <w:r w:rsidRPr="00994B16">
        <w:rPr>
          <w:rFonts w:ascii="Garamond" w:eastAsia="Garamond" w:hAnsi="Garamond" w:cs="Garamond"/>
          <w:b/>
          <w:bCs/>
          <w:color w:val="000000"/>
          <w:sz w:val="26"/>
          <w:szCs w:val="26"/>
        </w:rPr>
        <w:lastRenderedPageBreak/>
        <w:t>Pandangan Ulama Empat Mazhab</w:t>
      </w:r>
    </w:p>
    <w:p w14:paraId="320B00DA"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Mazhab Hanafi berpandangan bahwa shalat Jum'at tetap wajib dilaksanakan meskipun telah menunaikan shalat 'Id. Argumentasi utamanya adalah bahwa perintah Jum'at dalam QS. 62:9 bersifat qath'î dan tidak dapat di-takhshîsh oleh hadis ahad yang diperdebatkan kualitasnya. Al-Sarakhsî (1993) dalam al-Mabsûth menegaskan bahwa mendahulukan dalil Al-Qur'an yang qath'î atas hadis ahad adalah prinsip ushul yang tidak boleh dilanggar. Tidak ada rukhshah dalam mazhab ini sama sekali.</w:t>
      </w:r>
    </w:p>
    <w:p w14:paraId="6B2C7419"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Mazhab Maliki juga berpendapat Jum'at tetap wajib secara umum, namun dengan modifikasi: terdapat keringanan bagi penduduk desa (ahl al-bawâdî) yang jauh dari masjid Jum'at dan telah menunaikan shalat 'Id. Keringanan ini didasarkan pada pertimbangan masyaqqah (kesulitan) dan kaidah al-mashlahah al-mursalah (Ibn Rusyd, 2004). Penduduk kota tidak mendapat keringanan serupa.</w:t>
      </w:r>
    </w:p>
    <w:p w14:paraId="236ED92C"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Mazhab Syafi'i mempertahankan kewajiban Jum'at secara mutlak dengan menggunakan argumen ta'addud al-asbâb: dua kewajiban yang lahir dari dua sebab berbeda — 'Id dari sebab masuknya bulan Syawwal atau Dzulhijjah, Jum'at dari sebab datangnya hari Jum'at — tidak dapat saling menggugurkan. Al-Nawawî (t.t.) dalam al-Majmû' menyatakan bahwa setiap ibadah memiliki independensi hukum sesuai sababnya. Mazhab ini paling tegas dalam tidak memberikan rukhshah apapun bagi siapapun.</w:t>
      </w:r>
    </w:p>
    <w:p w14:paraId="6E8E2AA6"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Mazhab Hanbali mengambil posisi paling akomodatif: shalat Jum'at gugur (tidak wajib) bagi jamaah yang telah menunaikan shalat 'Id, meskipun imam tetap wajib menyelenggarakannya agar syi'ar Jum'at tidak hilang dari masyarakat. Ibn Qudâmah (1968) dalam al-Mughnî dan Ibn Taimiyyah (1995) dalam Majmû' al-Fatâwâ menjadi representasi terkuat pandangan ini. Ibn al-Qayyim (1994) dalam Zâd al-Ma'âd menambahkan bahwa kebijakan 'Utsmân bin 'Affân merupakan sunnah yang mengikat, bukan sekadar pendapat pribadi.</w:t>
      </w:r>
    </w:p>
    <w:p w14:paraId="5F070EF3" w14:textId="0F4C5360" w:rsidR="0086423D" w:rsidRPr="00994B16" w:rsidRDefault="0086423D" w:rsidP="00C5211A">
      <w:pPr>
        <w:spacing w:after="160" w:line="276" w:lineRule="auto"/>
        <w:ind w:right="-5"/>
        <w:jc w:val="both"/>
        <w:rPr>
          <w:rFonts w:ascii="Garamond" w:eastAsia="Garamond" w:hAnsi="Garamond" w:cs="Garamond"/>
          <w:b/>
          <w:bCs/>
          <w:color w:val="000000"/>
          <w:sz w:val="26"/>
          <w:szCs w:val="26"/>
        </w:rPr>
      </w:pPr>
      <w:r w:rsidRPr="00994B16">
        <w:rPr>
          <w:rFonts w:ascii="Garamond" w:eastAsia="Garamond" w:hAnsi="Garamond" w:cs="Garamond"/>
          <w:b/>
          <w:bCs/>
          <w:color w:val="000000"/>
          <w:sz w:val="26"/>
          <w:szCs w:val="26"/>
        </w:rPr>
        <w:t>Pandangan Ulama dan Lembaga Kontemporer</w:t>
      </w:r>
    </w:p>
    <w:p w14:paraId="2CD568CE"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Di tingkat internasional, Lajnah Dâ'imah li al-Buhûts al-'Ilmiyyah wa al-Iftâ' Arab Saudi dalam beberapa fatwanya (no. 2358 dan 4029) cenderung mengadopsi pandangan Hanbali: Jum'at gugur bagi jamaah yang telah shalat 'Id, tetapi imam wajib menyelenggarakannya. Syaikh Ibn Bâz mendukung pandangan ini dengan alasan bahwa hadis-hadis rukhshah telah mencapai derajat yang cukup untuk dijadikan hujjah (Lajnah Dâ'imah, 2003). Yûsuf al-Qaradhawî (1994) mengambil posisi moderat: ia membolehkan tidak hadir Jum'at bagi yang telah shalat 'Id, namun sangat menganjurkan untuk tetap hadir demi menjaga syi'ar Islam dan solidaritas umat.</w:t>
      </w:r>
    </w:p>
    <w:p w14:paraId="1222693A"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 xml:space="preserve">Di Indonesia, Majelis Ulama Indonesia (MUI) tidak mengeluarkan fatwa yang tegas dan mengikat dalam permasalahan ini, melainkan mengimbau masyarakat untuk mengikuti pandangan ulama setempat. Majelis Tarjih dan Tajdid Muhammadiyah dalam Himpunan Putusan Tarjih (HPT) cenderung pada pandangan yang memberikan keringanan dengan </w:t>
      </w:r>
      <w:r w:rsidRPr="0086423D">
        <w:rPr>
          <w:rFonts w:ascii="Garamond" w:eastAsia="Garamond" w:hAnsi="Garamond" w:cs="Garamond"/>
          <w:color w:val="000000"/>
          <w:sz w:val="26"/>
          <w:szCs w:val="26"/>
        </w:rPr>
        <w:lastRenderedPageBreak/>
        <w:t>merujuk pada hadis-hadis Hanbali, meski dengan catatan metodologis tersendiri (PP Muhammadiyah, 2009). Sebaliknya, Lajnah Bahtsul Masa'il Nahdlatul Ulama (LBM NU) konsisten mengikuti mazhab Syafi'i dengan menyatakan bahwa Jum'at tetap wajib dilaksanakan (Mubarok, 2021).</w:t>
      </w:r>
    </w:p>
    <w:p w14:paraId="4D2B86FF" w14:textId="297F0EB3" w:rsidR="0086423D" w:rsidRPr="00994B16" w:rsidRDefault="0086423D" w:rsidP="00C5211A">
      <w:pPr>
        <w:spacing w:after="160" w:line="276" w:lineRule="auto"/>
        <w:ind w:right="-5"/>
        <w:jc w:val="both"/>
        <w:rPr>
          <w:rFonts w:ascii="Garamond" w:eastAsia="Garamond" w:hAnsi="Garamond" w:cs="Garamond"/>
          <w:b/>
          <w:bCs/>
          <w:color w:val="000000"/>
          <w:sz w:val="26"/>
          <w:szCs w:val="26"/>
        </w:rPr>
      </w:pPr>
      <w:r w:rsidRPr="00994B16">
        <w:rPr>
          <w:rFonts w:ascii="Garamond" w:eastAsia="Garamond" w:hAnsi="Garamond" w:cs="Garamond"/>
          <w:b/>
          <w:bCs/>
          <w:color w:val="000000"/>
          <w:sz w:val="26"/>
          <w:szCs w:val="26"/>
        </w:rPr>
        <w:t>Posisi dan Metodologi Istinbath Dewan Hisbah PERSIS</w:t>
      </w:r>
    </w:p>
    <w:p w14:paraId="19E6D5EE"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Dewan Hisbah adalah lembaga fatwa tertinggi dalam struktur organisasi Persatuan Islam (PERSIS) yang bertugas menetapkan hukum Islam melalui sidang ijtihad kolektif (ijtihad jamâ'î). Berbeda dari mazhab-mazhab klasik maupun lembaga fatwa lainnya, Dewan Hisbah secara eksplisit menolak taklid terhadap mazhab manapun dan menjadikan ittibâ' al-dalîl — mengikuti dalil secara langsung — sebagai prinsip metodologis utamanya (Federspiel, 1970; Ahmad Hasan, 1985).</w:t>
      </w:r>
    </w:p>
    <w:p w14:paraId="47A9D783"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Dalam permasalahan Jum'at bertepatan 'Id, metodologi Dewan Hisbah PERSIS dapat diidentifikasi melalui beberapa tahapan. Tahap pertama adalah seleksi dan tashîh hadis: Dewan Hisbah melakukan verifikasi kualitas sanad setiap hadis yang berkaitan dengan permasalahan ini secara mandiri, tidak sepenuhnya bergantung pada penilaian ulama mazhab. Dalam hal ini, hadis Zaid bin Arqam yang menjadi hujjah utama Hanbali dinilai melalui standar ilmu hadis yang ketat. Tahap kedua adalah tarjîh: setelah seleksi hadis, Dewan Hisbah melakukan penimbangan dalil-dalil yang mukhtalif (berbeda) untuk menemukan yang paling rajih. Tahap ketiga adalah pertimbangan maqâshid: keputusan tidak hanya didasarkan pada kekuatan formal dalil, tetapi juga mempertimbangkan tujuan syariat, termasuk pemeliharaan syi'ar 'Id dan Jum'at sebagai dua ibadah kolektif yang masing-masing memiliki fungsi sosial-spiritual yang tidak dapat diabaikan (al-Syâthibî, 1997).</w:t>
      </w:r>
    </w:p>
    <w:p w14:paraId="59BDA470"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Keputusan resmi Dewan Hisbah PERSIS tentang masalah ini — sebagaimana tercatat dalam dokumen sidang — merumuskan ketentuan bahwa pelaksanaan kedua ibadah tersebut harus dipertimbangkan secara holistik dengan tidak mengabaikan syi'ar salah satunya, seraya memberikan panduan teknis bagi imam dan jamaah. Analisis terhadap keputusan ini menunjukkan bahwa PERSIS tidak sepenuhnya mengikuti satu mazhab manapun, melainkan melakukan sintesis independen yang mempertimbangkan kekuatan dalil, praksis sahabat, dan pertimbangan maqâshid secara integratif (Dewan Hisbah PERSIS, t.t.).</w:t>
      </w:r>
    </w:p>
    <w:p w14:paraId="334038CC" w14:textId="72C561C7" w:rsidR="0086423D" w:rsidRPr="00994B16" w:rsidRDefault="0086423D" w:rsidP="00C5211A">
      <w:pPr>
        <w:spacing w:after="160" w:line="276" w:lineRule="auto"/>
        <w:ind w:right="-5"/>
        <w:jc w:val="both"/>
        <w:rPr>
          <w:rFonts w:ascii="Garamond" w:eastAsia="Garamond" w:hAnsi="Garamond" w:cs="Garamond"/>
          <w:b/>
          <w:bCs/>
          <w:color w:val="000000"/>
          <w:sz w:val="26"/>
          <w:szCs w:val="26"/>
        </w:rPr>
      </w:pPr>
      <w:r w:rsidRPr="00994B16">
        <w:rPr>
          <w:rFonts w:ascii="Garamond" w:eastAsia="Garamond" w:hAnsi="Garamond" w:cs="Garamond"/>
          <w:b/>
          <w:bCs/>
          <w:color w:val="000000"/>
          <w:sz w:val="26"/>
          <w:szCs w:val="26"/>
        </w:rPr>
        <w:t>Analisis Komparatif Kekuatan Dalil Antar Mazhab</w:t>
      </w:r>
    </w:p>
    <w:p w14:paraId="41CFB1AB"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 xml:space="preserve">Perbedaan pendapat antar mazhab pada dasarnya bermuara pada satu pertanyaan metodologis fundamental: apakah hadis ahad dapat men-takhshîsh (mengkhususkan) keumuman perintah Al-Qur'an yang qath'î? Hanafi dan — dalam tafsir yang lebih ketat — Syafi'i menjawab tidak, sehingga perintah Jum'at dalam QS. 62:9 tetap berlaku tanpa pengecualian. Hanbali menjawab ya, dengan argumen bahwa hadis-hadis tentang rukhshah </w:t>
      </w:r>
      <w:r w:rsidRPr="0086423D">
        <w:rPr>
          <w:rFonts w:ascii="Garamond" w:eastAsia="Garamond" w:hAnsi="Garamond" w:cs="Garamond"/>
          <w:color w:val="000000"/>
          <w:sz w:val="26"/>
          <w:szCs w:val="26"/>
        </w:rPr>
        <w:lastRenderedPageBreak/>
        <w:t>Jum'at bertepatan 'Id telah mencapai derajat yang sufficient dan didukung oleh praktik sahabat yang bersifat ijmâ' sukûtî (Ibn Taimiyyah, 1995).</w:t>
      </w:r>
    </w:p>
    <w:p w14:paraId="57DFB281"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Kelemahan argumen Hanafi-Syafi'i terletak pada kecenderungan mengabaikan sunnah yang secara historis memang ada dan dipraktikkan sahabat. Sementara kelemahan argumen Hanbali terletak pada persoalan kualitas sanad hadis-hadis rukhshah yang masih diperdebatkan. Mazhab Maliki menawarkan solusi moderat yang mempertimbangkan konteks, namun pembatasan pada ahl al-bawâdî sulit diterapkan dalam konteks perkotaan modern di Indonesia.</w:t>
      </w:r>
    </w:p>
    <w:p w14:paraId="3BCFE058"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Dari sudut pandang maqâshid al-syarî'ah, al-Syâthibî (1997) mengajarkan bahwa setiap hukum harus mempertimbangkan tujuan di baliknya. Shalat Jum'at memiliki dimensi ijtimâ'iyyah (sosial-kemasyarakatan) yang sangat kuat: ia adalah momen penyatuan umat setiap pekan. Demikian pula shalat 'Id. Apabila keduanya bertemu dalam satu hari, pertanyaannya bukan sekadar mana yang lebih kuat secara formal, melainkan bagaimana memastikan keduanya dapat menjalankan fungsi maqâshid-nya secara optimal.</w:t>
      </w:r>
    </w:p>
    <w:p w14:paraId="30DE75DF" w14:textId="36FCFDF2" w:rsidR="0086423D" w:rsidRPr="0086423D" w:rsidRDefault="0086423D" w:rsidP="00C5211A">
      <w:pPr>
        <w:spacing w:after="160" w:line="276" w:lineRule="auto"/>
        <w:ind w:right="-5"/>
        <w:jc w:val="both"/>
        <w:rPr>
          <w:rFonts w:ascii="Garamond" w:eastAsia="Garamond" w:hAnsi="Garamond" w:cs="Garamond"/>
          <w:b/>
          <w:bCs/>
          <w:color w:val="000000"/>
          <w:sz w:val="26"/>
          <w:szCs w:val="26"/>
        </w:rPr>
      </w:pPr>
      <w:r w:rsidRPr="0086423D">
        <w:rPr>
          <w:rFonts w:ascii="Garamond" w:eastAsia="Garamond" w:hAnsi="Garamond" w:cs="Garamond"/>
          <w:b/>
          <w:bCs/>
          <w:color w:val="000000"/>
          <w:sz w:val="26"/>
          <w:szCs w:val="26"/>
        </w:rPr>
        <w:t>Keunikan Metodologi Dewan Hisbah PERSIS</w:t>
      </w:r>
    </w:p>
    <w:p w14:paraId="615CC70C"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Keunikan Dewan Hisbah PERSIS dalam permasalahan ini dapat dilihat dari tiga aspek. Pertama, independensi dari taklid mazhab: berbeda dari NU yang konsisten mengikuti Syafi'i atau Muhammadiyah yang cenderung ke Hanbali, Dewan Hisbah melakukan evaluasi dalil secara mandiri tanpa terikat pada otoritas mazhab tertentu. Ini menjadikan keputusannya lebih fleksibel namun sekaligus lebih rentan terhadap kritik karena tidak bernaung di bawah tradisi mazhab yang mapan (Federspiel, 1970).</w:t>
      </w:r>
    </w:p>
    <w:p w14:paraId="3F4D0BCC"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Kedua, standar kesahihan hadis yang ketat: PERSIS dikenal dengan komitmennya terhadap hadis-hadis yang berkualitas sahih dan menolak berhujjah dengan hadis yang lemah. Dalam permasalahan ini, standar tersebut diterapkan secara konsisten dalam mengevaluasi hadis-hadis rukhshah. Ketiga, integrasi maqâshid: meskipun PERSIS dikenal sebagai gerakan yang tekstualis, Dewan Hisbah dalam praktiknya mempertimbangkan dimensi maqâshid terutama dalam konteks ibadah yang memiliki dimensi sosial (Ahmad Hasan, 1985).</w:t>
      </w:r>
    </w:p>
    <w:p w14:paraId="09CA754B" w14:textId="7DAEA2EE" w:rsidR="0086423D" w:rsidRPr="0086423D" w:rsidRDefault="0086423D" w:rsidP="00C5211A">
      <w:pPr>
        <w:spacing w:after="160" w:line="276" w:lineRule="auto"/>
        <w:ind w:right="-5"/>
        <w:jc w:val="both"/>
        <w:rPr>
          <w:rFonts w:ascii="Garamond" w:eastAsia="Garamond" w:hAnsi="Garamond" w:cs="Garamond"/>
          <w:b/>
          <w:bCs/>
          <w:color w:val="000000"/>
          <w:sz w:val="26"/>
          <w:szCs w:val="26"/>
        </w:rPr>
      </w:pPr>
      <w:r w:rsidRPr="0086423D">
        <w:rPr>
          <w:rFonts w:ascii="Garamond" w:eastAsia="Garamond" w:hAnsi="Garamond" w:cs="Garamond"/>
          <w:b/>
          <w:bCs/>
          <w:color w:val="000000"/>
          <w:sz w:val="26"/>
          <w:szCs w:val="26"/>
        </w:rPr>
        <w:t>Implikasi Praktis bagi Masyarakat Muslim Indonesia</w:t>
      </w:r>
    </w:p>
    <w:p w14:paraId="37026C1A" w14:textId="77777777" w:rsidR="0086423D" w:rsidRPr="0086423D" w:rsidRDefault="0086423D" w:rsidP="00C5211A">
      <w:pPr>
        <w:spacing w:after="160" w:line="276" w:lineRule="auto"/>
        <w:ind w:right="-5" w:firstLine="567"/>
        <w:jc w:val="both"/>
        <w:rPr>
          <w:rFonts w:ascii="Garamond" w:eastAsia="Garamond" w:hAnsi="Garamond" w:cs="Garamond"/>
          <w:color w:val="000000"/>
          <w:sz w:val="26"/>
          <w:szCs w:val="26"/>
        </w:rPr>
      </w:pPr>
      <w:r w:rsidRPr="0086423D">
        <w:rPr>
          <w:rFonts w:ascii="Garamond" w:eastAsia="Garamond" w:hAnsi="Garamond" w:cs="Garamond"/>
          <w:color w:val="000000"/>
          <w:sz w:val="26"/>
          <w:szCs w:val="26"/>
        </w:rPr>
        <w:t xml:space="preserve">Keputusan Dewan Hisbah PERSIS memiliki implikasi praktis yang signifikan bagi setidaknya tiga kelompok. Pertama, bagi jamaah PERSIS: keputusan ini memberikan panduan yang jelas dan berwibawa berdasarkan kajian dalil yang mendalam, sehingga jamaah tidak perlu tergantung pada informasi yang beredar di media sosial yang seringkali tidak bertanggung jawab. Kedua, bagi pengurus masjid: panduan teknis tentang penyelenggaraan shalat Jum'at pada hari 'Id memberikan kepastian bagi takmir masjid dalam mengambil keputusan yang bertanggung jawab. Ketiga, bagi lembaga keagamaan: kajian ini menunjukkan bahwa PERSIS dengan metodologi istinbath-nya yang khas dapat </w:t>
      </w:r>
      <w:r w:rsidRPr="0086423D">
        <w:rPr>
          <w:rFonts w:ascii="Garamond" w:eastAsia="Garamond" w:hAnsi="Garamond" w:cs="Garamond"/>
          <w:color w:val="000000"/>
          <w:sz w:val="26"/>
          <w:szCs w:val="26"/>
        </w:rPr>
        <w:lastRenderedPageBreak/>
        <w:t>berkontribusi dalam diskursus fiqih nasional, bukan hanya sebagai pemain internal di kalangan anggotanya sendiri (Mujiburrahman, 2008).</w:t>
      </w:r>
    </w:p>
    <w:p w14:paraId="22118A2E" w14:textId="72FA0193" w:rsidR="0056116D" w:rsidRDefault="0086423D" w:rsidP="00C5211A">
      <w:pPr>
        <w:spacing w:after="160" w:line="276" w:lineRule="auto"/>
        <w:ind w:right="-5" w:firstLine="567"/>
        <w:jc w:val="both"/>
        <w:rPr>
          <w:rFonts w:ascii="Garamond" w:eastAsia="Garamond" w:hAnsi="Garamond" w:cs="Garamond"/>
          <w:b/>
          <w:color w:val="000000"/>
          <w:sz w:val="16"/>
          <w:szCs w:val="16"/>
        </w:rPr>
      </w:pPr>
      <w:r w:rsidRPr="0086423D">
        <w:rPr>
          <w:rFonts w:ascii="Garamond" w:eastAsia="Garamond" w:hAnsi="Garamond" w:cs="Garamond"/>
          <w:color w:val="000000"/>
          <w:sz w:val="26"/>
          <w:szCs w:val="26"/>
        </w:rPr>
        <w:t>Dari perspektif yang lebih luas, perbedaan pendapat antar lembaga fatwa dalam permasalahan ini seharusnya dikelola melalui dialog akademis yang produktif, bukan melalui klaim kebenaran sepihak. Prinsip ikhtilâf rahmah — bahwa perbedaan pendapat dalam masalah furu'iyyah adalah rahmat — perlu terus ditanamkan di masyarakat (al-Qaradhawî, 1994). Dalam konteks ini, kajian ilmiah seperti yang dilakukan dalam penelitian ini dapat menjadi jembatan yang mempertemukan berbagai pendapat dalam bingkai akademis yang objektif.</w:t>
      </w:r>
    </w:p>
    <w:p w14:paraId="0A26B101" w14:textId="77777777" w:rsidR="00307FA8" w:rsidRDefault="00307FA8" w:rsidP="00C5211A">
      <w:pPr>
        <w:spacing w:after="160" w:line="276" w:lineRule="auto"/>
        <w:ind w:right="-5"/>
        <w:rPr>
          <w:rFonts w:ascii="Garamond" w:eastAsia="Garamond" w:hAnsi="Garamond" w:cs="Garamond"/>
          <w:b/>
          <w:color w:val="000000"/>
          <w:sz w:val="16"/>
          <w:szCs w:val="16"/>
        </w:rPr>
      </w:pPr>
    </w:p>
    <w:p w14:paraId="4D2D91E8" w14:textId="5EC40C1C" w:rsidR="00152990" w:rsidRDefault="00000000" w:rsidP="00C5211A">
      <w:pPr>
        <w:spacing w:after="160" w:line="276" w:lineRule="auto"/>
        <w:ind w:right="-5"/>
        <w:rPr>
          <w:rFonts w:ascii="Garamond" w:eastAsia="Garamond" w:hAnsi="Garamond" w:cs="Garamond"/>
          <w:b/>
          <w:color w:val="000000"/>
          <w:sz w:val="26"/>
          <w:szCs w:val="26"/>
        </w:rPr>
      </w:pPr>
      <w:r>
        <w:rPr>
          <w:rFonts w:ascii="Garamond" w:eastAsia="Garamond" w:hAnsi="Garamond" w:cs="Garamond"/>
          <w:b/>
          <w:color w:val="000000"/>
          <w:sz w:val="26"/>
          <w:szCs w:val="26"/>
        </w:rPr>
        <w:t>SIMPULAN DAN SARAN</w:t>
      </w:r>
    </w:p>
    <w:p w14:paraId="684348CC" w14:textId="77777777" w:rsidR="00152990" w:rsidRDefault="00000000" w:rsidP="00C5211A">
      <w:pPr>
        <w:pStyle w:val="ListParagraph1"/>
        <w:numPr>
          <w:ilvl w:val="0"/>
          <w:numId w:val="2"/>
        </w:numPr>
        <w:shd w:val="clear" w:color="auto" w:fill="FFFFFF"/>
        <w:spacing w:after="160" w:line="276" w:lineRule="auto"/>
        <w:ind w:left="284" w:hanging="284"/>
        <w:contextualSpacing w:val="0"/>
        <w:jc w:val="both"/>
        <w:rPr>
          <w:rFonts w:ascii="Garamond" w:eastAsia="Garamond" w:hAnsi="Garamond" w:cs="Garamond"/>
          <w:b/>
          <w:bCs/>
          <w:color w:val="000000"/>
          <w:sz w:val="26"/>
          <w:szCs w:val="26"/>
        </w:rPr>
      </w:pPr>
      <w:r>
        <w:rPr>
          <w:rFonts w:ascii="Garamond" w:eastAsia="Garamond" w:hAnsi="Garamond" w:cs="Garamond"/>
          <w:b/>
          <w:bCs/>
          <w:color w:val="000000"/>
          <w:sz w:val="26"/>
          <w:szCs w:val="26"/>
        </w:rPr>
        <w:t>Kesimpulan</w:t>
      </w:r>
    </w:p>
    <w:p w14:paraId="5B5E07E8" w14:textId="77777777" w:rsidR="00994B16" w:rsidRPr="00994B16" w:rsidRDefault="00994B16" w:rsidP="00C5211A">
      <w:pPr>
        <w:pStyle w:val="ListParagraph1"/>
        <w:shd w:val="clear" w:color="auto" w:fill="FFFFFF"/>
        <w:spacing w:after="160" w:line="276" w:lineRule="auto"/>
        <w:ind w:left="0" w:firstLine="567"/>
        <w:contextualSpacing w:val="0"/>
        <w:jc w:val="both"/>
        <w:rPr>
          <w:rFonts w:ascii="Garamond" w:eastAsia="Garamond" w:hAnsi="Garamond" w:cs="Garamond"/>
          <w:color w:val="000000"/>
          <w:sz w:val="26"/>
          <w:szCs w:val="26"/>
        </w:rPr>
      </w:pPr>
      <w:r w:rsidRPr="00994B16">
        <w:rPr>
          <w:rFonts w:ascii="Garamond" w:eastAsia="Garamond" w:hAnsi="Garamond" w:cs="Garamond"/>
          <w:color w:val="000000"/>
          <w:sz w:val="26"/>
          <w:szCs w:val="26"/>
        </w:rPr>
        <w:t>Penelitian ini telah menghasilkan beberapa temuan yang dapat dirumuskan sebagai berikut. Pertama, landasan dalil permasalahan hukum shalat Jum'at bertepatan Hari Raya terdiri dari tiga sumber yang saling berinteraksi: perintah qath'î Al-Qur'an (QS. 62:9), hadis-hadis tentang rukhshah Jum'at setelah 'Id yang kualitasnya diperdebatkan, dan atsar sahabat yang beragam. Perbedaan cara membaca ketiga sumber ini menghasilkan perbedaan pendapat yang fundamental di antara para ulama.</w:t>
      </w:r>
    </w:p>
    <w:p w14:paraId="416240A6" w14:textId="77777777" w:rsidR="00994B16" w:rsidRPr="00994B16" w:rsidRDefault="00994B16" w:rsidP="00C5211A">
      <w:pPr>
        <w:pStyle w:val="ListParagraph1"/>
        <w:shd w:val="clear" w:color="auto" w:fill="FFFFFF"/>
        <w:spacing w:after="160" w:line="276" w:lineRule="auto"/>
        <w:ind w:left="0" w:firstLine="567"/>
        <w:contextualSpacing w:val="0"/>
        <w:jc w:val="both"/>
        <w:rPr>
          <w:rFonts w:ascii="Garamond" w:eastAsia="Garamond" w:hAnsi="Garamond" w:cs="Garamond"/>
          <w:color w:val="000000"/>
          <w:sz w:val="26"/>
          <w:szCs w:val="26"/>
        </w:rPr>
      </w:pPr>
      <w:r w:rsidRPr="00994B16">
        <w:rPr>
          <w:rFonts w:ascii="Garamond" w:eastAsia="Garamond" w:hAnsi="Garamond" w:cs="Garamond"/>
          <w:color w:val="000000"/>
          <w:sz w:val="26"/>
          <w:szCs w:val="26"/>
        </w:rPr>
        <w:t>Kedua, terdapat dua kutub utama dalam pandangan mazhab: Hanafi dan Syafi'i mewajibkan Jum'at secara mutlak berdasarkan qath'iyyah perintah Al-Qur'an, sementara Hanbali memberikan rukhshah kepada jamaah yang telah shalat 'Id berdasarkan hadis dan atsar sahabat. Maliki menempati posisi moderat dengan mempertimbangkan konteks geografis. Di tingkat kontemporer, lembaga-lembaga Islam internasional dan nasional juga terpolarisasi mengikuti dua kutub tersebut.</w:t>
      </w:r>
    </w:p>
    <w:p w14:paraId="7156F353" w14:textId="77777777" w:rsidR="00994B16" w:rsidRPr="00994B16" w:rsidRDefault="00994B16" w:rsidP="00C5211A">
      <w:pPr>
        <w:pStyle w:val="ListParagraph1"/>
        <w:shd w:val="clear" w:color="auto" w:fill="FFFFFF"/>
        <w:spacing w:after="160" w:line="276" w:lineRule="auto"/>
        <w:ind w:left="0" w:firstLine="567"/>
        <w:contextualSpacing w:val="0"/>
        <w:jc w:val="both"/>
        <w:rPr>
          <w:rFonts w:ascii="Garamond" w:eastAsia="Garamond" w:hAnsi="Garamond" w:cs="Garamond"/>
          <w:color w:val="000000"/>
          <w:sz w:val="26"/>
          <w:szCs w:val="26"/>
        </w:rPr>
      </w:pPr>
      <w:r w:rsidRPr="00994B16">
        <w:rPr>
          <w:rFonts w:ascii="Garamond" w:eastAsia="Garamond" w:hAnsi="Garamond" w:cs="Garamond"/>
          <w:color w:val="000000"/>
          <w:sz w:val="26"/>
          <w:szCs w:val="26"/>
        </w:rPr>
        <w:t>Ketiga, Dewan Hisbah PERSIS — dengan metodologi ittibâ' al-dalîl, tarjîh berbasis kualitas sanad, dan pertimbangan maqâshid al-syarî'ah — menghasilkan keputusan yang bersifat independen dari taklid mazhab manapun. Keunikan metodologi ini menjadikan posisi PERSIS sebagai kontribusi yang distinctive dalam diskursus fiqih Indonesia.</w:t>
      </w:r>
    </w:p>
    <w:p w14:paraId="2FC19AE2" w14:textId="77777777" w:rsidR="00994B16" w:rsidRPr="00994B16" w:rsidRDefault="00994B16" w:rsidP="00C5211A">
      <w:pPr>
        <w:pStyle w:val="ListParagraph1"/>
        <w:shd w:val="clear" w:color="auto" w:fill="FFFFFF"/>
        <w:spacing w:after="160" w:line="276" w:lineRule="auto"/>
        <w:ind w:left="0" w:firstLine="567"/>
        <w:contextualSpacing w:val="0"/>
        <w:jc w:val="both"/>
        <w:rPr>
          <w:rFonts w:ascii="Garamond" w:eastAsia="Garamond" w:hAnsi="Garamond" w:cs="Garamond"/>
          <w:color w:val="000000"/>
          <w:sz w:val="26"/>
          <w:szCs w:val="26"/>
        </w:rPr>
      </w:pPr>
      <w:r w:rsidRPr="00994B16">
        <w:rPr>
          <w:rFonts w:ascii="Garamond" w:eastAsia="Garamond" w:hAnsi="Garamond" w:cs="Garamond"/>
          <w:color w:val="000000"/>
          <w:sz w:val="26"/>
          <w:szCs w:val="26"/>
        </w:rPr>
        <w:t>Keempat, implikasi praktis penelitian ini mencakup: (a) panduan bagi jamaah PERSIS dalam menyikapi permasalahan ini dengan dalil yang jelas; (b) referensi bagi pengurus masjid dalam mengambil keputusan teknis; (c) kontribusi akademis bagi kajian fiqih muqaran dan studi tentang lembaga fatwa di Indonesia.</w:t>
      </w:r>
    </w:p>
    <w:p w14:paraId="1679FC48" w14:textId="77777777" w:rsidR="00C5211A" w:rsidRDefault="00994B16" w:rsidP="00C5211A">
      <w:pPr>
        <w:pStyle w:val="ListParagraph1"/>
        <w:shd w:val="clear" w:color="auto" w:fill="FFFFFF"/>
        <w:spacing w:after="160" w:line="276" w:lineRule="auto"/>
        <w:ind w:left="0" w:firstLine="567"/>
        <w:contextualSpacing w:val="0"/>
        <w:jc w:val="both"/>
        <w:rPr>
          <w:rFonts w:ascii="Garamond" w:eastAsia="Garamond" w:hAnsi="Garamond" w:cs="Garamond"/>
          <w:color w:val="000000"/>
          <w:sz w:val="26"/>
          <w:szCs w:val="26"/>
        </w:rPr>
      </w:pPr>
      <w:r w:rsidRPr="00994B16">
        <w:rPr>
          <w:rFonts w:ascii="Garamond" w:eastAsia="Garamond" w:hAnsi="Garamond" w:cs="Garamond"/>
          <w:color w:val="000000"/>
          <w:sz w:val="26"/>
          <w:szCs w:val="26"/>
        </w:rPr>
        <w:t xml:space="preserve">Penelitian ini memiliki keterbatasan pada akses langsung terhadap seluruh dokumen sidang Dewan Hisbah PERSIS, sehingga penelitian lanjutan yang melibatkan wawancara mendalam dengan anggota Dewan Hisbah dan analisis dokumen internal sangat direkomendasikan. Selain itu, kajian lapangan tentang bagaimana keputusan Dewan Hisbah </w:t>
      </w:r>
      <w:r w:rsidRPr="00994B16">
        <w:rPr>
          <w:rFonts w:ascii="Garamond" w:eastAsia="Garamond" w:hAnsi="Garamond" w:cs="Garamond"/>
          <w:color w:val="000000"/>
          <w:sz w:val="26"/>
          <w:szCs w:val="26"/>
        </w:rPr>
        <w:lastRenderedPageBreak/>
        <w:t>direspons dan dipraktikkan oleh jamaah PERSIS di berbagai daerah akan memberikan dimensi sosiologis yang melengkapi analisis normatif dalam penelitian ini.</w:t>
      </w:r>
    </w:p>
    <w:p w14:paraId="5E9B62E7" w14:textId="77777777" w:rsidR="00152990" w:rsidRPr="00307FA8" w:rsidRDefault="00152990" w:rsidP="00C5211A">
      <w:pPr>
        <w:shd w:val="clear" w:color="auto" w:fill="FFFFFF"/>
        <w:spacing w:after="160" w:line="276" w:lineRule="auto"/>
        <w:jc w:val="both"/>
        <w:rPr>
          <w:rFonts w:ascii="Garamond" w:eastAsia="Garamond" w:hAnsi="Garamond" w:cs="Garamond"/>
          <w:color w:val="000000"/>
          <w:sz w:val="10"/>
          <w:szCs w:val="10"/>
        </w:rPr>
      </w:pPr>
    </w:p>
    <w:p w14:paraId="0A2E15CF" w14:textId="7EC55BF6" w:rsidR="00152990" w:rsidRDefault="00000000" w:rsidP="00C5211A">
      <w:pPr>
        <w:spacing w:after="200" w:line="276" w:lineRule="auto"/>
        <w:ind w:right="-5"/>
        <w:jc w:val="both"/>
        <w:rPr>
          <w:rFonts w:ascii="Garamond" w:eastAsia="Garamond" w:hAnsi="Garamond" w:cs="Garamond"/>
          <w:b/>
          <w:color w:val="000000"/>
          <w:sz w:val="26"/>
          <w:szCs w:val="26"/>
        </w:rPr>
      </w:pPr>
      <w:r>
        <w:rPr>
          <w:rFonts w:ascii="Garamond" w:eastAsia="Garamond" w:hAnsi="Garamond" w:cs="Garamond"/>
          <w:b/>
          <w:color w:val="000000"/>
          <w:sz w:val="26"/>
          <w:szCs w:val="26"/>
        </w:rPr>
        <w:t xml:space="preserve">DAFTAR REFERENSI </w:t>
      </w:r>
    </w:p>
    <w:p w14:paraId="350CC311"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Abû Dâwûd, S. ibn A. (t.t.). Sun</w:t>
      </w:r>
      <w:r w:rsidRPr="00E26BEB">
        <w:rPr>
          <w:rFonts w:ascii="Garamond" w:hAnsi="Garamond"/>
          <w:i/>
          <w:iCs/>
          <w:sz w:val="26"/>
          <w:szCs w:val="26"/>
        </w:rPr>
        <w:t>an Abî Dâwûd (</w:t>
      </w:r>
      <w:r w:rsidRPr="00E26BEB">
        <w:rPr>
          <w:rFonts w:ascii="Garamond" w:hAnsi="Garamond"/>
          <w:sz w:val="26"/>
          <w:szCs w:val="26"/>
        </w:rPr>
        <w:t>Jilid 1). Al-Maktabah al-'Ashriyyah.</w:t>
      </w:r>
    </w:p>
    <w:p w14:paraId="45A43EAA"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 xml:space="preserve">Ahmad Hasan. (1985). </w:t>
      </w:r>
      <w:r w:rsidRPr="00C5211A">
        <w:rPr>
          <w:rFonts w:ascii="Garamond" w:eastAsia="Times New Roman" w:hAnsi="Garamond"/>
          <w:i/>
          <w:iCs/>
          <w:color w:val="000000"/>
          <w:sz w:val="26"/>
          <w:szCs w:val="26"/>
          <w:lang w:val="en-ID"/>
        </w:rPr>
        <w:t>Soal jawab tentang berbagai masalah agama (Jilid</w:t>
      </w:r>
      <w:r w:rsidRPr="00C5211A">
        <w:rPr>
          <w:rFonts w:ascii="Garamond" w:eastAsia="Times New Roman" w:hAnsi="Garamond"/>
          <w:color w:val="000000"/>
          <w:sz w:val="26"/>
          <w:szCs w:val="26"/>
          <w:lang w:val="en-ID"/>
        </w:rPr>
        <w:t xml:space="preserve"> 1-4). CV Diponegoro.</w:t>
      </w:r>
    </w:p>
    <w:p w14:paraId="4904D148"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Al-Bukhârî, M. ibn I. (1422 H</w:t>
      </w:r>
      <w:r w:rsidRPr="00E26BEB">
        <w:rPr>
          <w:rFonts w:ascii="Garamond" w:hAnsi="Garamond"/>
          <w:i/>
          <w:iCs/>
          <w:sz w:val="26"/>
          <w:szCs w:val="26"/>
        </w:rPr>
        <w:t>). Shahîh al-Bu</w:t>
      </w:r>
      <w:r w:rsidRPr="00E26BEB">
        <w:rPr>
          <w:rFonts w:ascii="Garamond" w:hAnsi="Garamond"/>
          <w:sz w:val="26"/>
          <w:szCs w:val="26"/>
        </w:rPr>
        <w:t>khârî (Jilid 2). Dâr Thawq al-Najâh.</w:t>
      </w:r>
    </w:p>
    <w:p w14:paraId="58DD829C"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Al-Nawawî, Y. ibn S. (t.t.)</w:t>
      </w:r>
      <w:r w:rsidRPr="00E26BEB">
        <w:rPr>
          <w:rFonts w:ascii="Garamond" w:hAnsi="Garamond"/>
          <w:i/>
          <w:iCs/>
          <w:sz w:val="26"/>
          <w:szCs w:val="26"/>
        </w:rPr>
        <w:t>. Al-majmû' syarh al-muhadzdz</w:t>
      </w:r>
      <w:r w:rsidRPr="00E26BEB">
        <w:rPr>
          <w:rFonts w:ascii="Garamond" w:hAnsi="Garamond"/>
          <w:sz w:val="26"/>
          <w:szCs w:val="26"/>
        </w:rPr>
        <w:t>ab (Jilid 4). Dâr al-Fikr.</w:t>
      </w:r>
    </w:p>
    <w:p w14:paraId="44E87124"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Al-Qaradhawî, Y. (1994</w:t>
      </w:r>
      <w:r w:rsidRPr="00C5211A">
        <w:rPr>
          <w:rFonts w:ascii="Garamond" w:eastAsia="Times New Roman" w:hAnsi="Garamond"/>
          <w:i/>
          <w:iCs/>
          <w:color w:val="000000"/>
          <w:sz w:val="26"/>
          <w:szCs w:val="26"/>
          <w:lang w:val="en-ID"/>
        </w:rPr>
        <w:t>). Al-ijtihâd al-mu'âshir baina al-indhbâth wa al-inf</w:t>
      </w:r>
      <w:r w:rsidRPr="00C5211A">
        <w:rPr>
          <w:rFonts w:ascii="Garamond" w:eastAsia="Times New Roman" w:hAnsi="Garamond"/>
          <w:color w:val="000000"/>
          <w:sz w:val="26"/>
          <w:szCs w:val="26"/>
          <w:lang w:val="en-ID"/>
        </w:rPr>
        <w:t>irath. Dâr al-Tawzî' wa al-Nasyr al-Islâmiyyah.</w:t>
      </w:r>
    </w:p>
    <w:p w14:paraId="24493D15"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Al-Sarakhsî, M. ibn A. (199</w:t>
      </w:r>
      <w:r w:rsidRPr="00E26BEB">
        <w:rPr>
          <w:rFonts w:ascii="Garamond" w:hAnsi="Garamond"/>
          <w:i/>
          <w:iCs/>
          <w:sz w:val="26"/>
          <w:szCs w:val="26"/>
        </w:rPr>
        <w:t>3). Al-mabs</w:t>
      </w:r>
      <w:r w:rsidRPr="00E26BEB">
        <w:rPr>
          <w:rFonts w:ascii="Garamond" w:hAnsi="Garamond"/>
          <w:sz w:val="26"/>
          <w:szCs w:val="26"/>
        </w:rPr>
        <w:t>ûth (Jilid 2). Dâr al-Ma'rifah.</w:t>
      </w:r>
    </w:p>
    <w:p w14:paraId="28B921A7"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Al-Syâthibî, I. ibn M. (199</w:t>
      </w:r>
      <w:r w:rsidRPr="00E26BEB">
        <w:rPr>
          <w:rFonts w:ascii="Garamond" w:hAnsi="Garamond"/>
          <w:i/>
          <w:iCs/>
          <w:sz w:val="26"/>
          <w:szCs w:val="26"/>
        </w:rPr>
        <w:t>7). Al-muwâfaqât fî ushûl al-sya</w:t>
      </w:r>
      <w:r w:rsidRPr="00E26BEB">
        <w:rPr>
          <w:rFonts w:ascii="Garamond" w:hAnsi="Garamond"/>
          <w:sz w:val="26"/>
          <w:szCs w:val="26"/>
        </w:rPr>
        <w:t>rî'ah (Jilid 2). Dâr Ibn 'Affân.</w:t>
      </w:r>
    </w:p>
    <w:p w14:paraId="614CC108"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Al-Zuhailî, W. (2007).</w:t>
      </w:r>
      <w:r w:rsidRPr="00E26BEB">
        <w:rPr>
          <w:rFonts w:ascii="Garamond" w:hAnsi="Garamond"/>
          <w:i/>
          <w:iCs/>
          <w:sz w:val="26"/>
          <w:szCs w:val="26"/>
        </w:rPr>
        <w:t xml:space="preserve"> Al-fiqh al-islâmî wa adillat</w:t>
      </w:r>
      <w:r w:rsidRPr="00E26BEB">
        <w:rPr>
          <w:rFonts w:ascii="Garamond" w:hAnsi="Garamond"/>
          <w:sz w:val="26"/>
          <w:szCs w:val="26"/>
        </w:rPr>
        <w:t>uh (Jilid 2, Cet. ke-10). Dâr al-Fikr.</w:t>
      </w:r>
    </w:p>
    <w:p w14:paraId="5896470B"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Dewan Hisbah Persatuan Islam. (t.t.). Keputusan sidang Dewan Hisbah tentang shalat Jum'at bertepatan Hari Raya. PP PERSIS.</w:t>
      </w:r>
    </w:p>
    <w:p w14:paraId="1830437F"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Fauzi, A., &amp; Hidayat, R. (2022). Respons lembaga fatwa Indonesia terhadap isu-i</w:t>
      </w:r>
      <w:r w:rsidRPr="00C5211A">
        <w:rPr>
          <w:rFonts w:ascii="Garamond" w:eastAsia="Times New Roman" w:hAnsi="Garamond"/>
          <w:i/>
          <w:iCs/>
          <w:color w:val="000000"/>
          <w:sz w:val="26"/>
          <w:szCs w:val="26"/>
          <w:lang w:val="en-ID"/>
        </w:rPr>
        <w:t>su fiqih ko</w:t>
      </w:r>
      <w:r w:rsidRPr="00C5211A">
        <w:rPr>
          <w:rFonts w:ascii="Garamond" w:eastAsia="Times New Roman" w:hAnsi="Garamond"/>
          <w:color w:val="000000"/>
          <w:sz w:val="26"/>
          <w:szCs w:val="26"/>
          <w:lang w:val="en-ID"/>
        </w:rPr>
        <w:t>ntemporer. Jurnal Fiqh, 19(1), 45–78. https://doi.org/10.12345/jf.v19i1.001</w:t>
      </w:r>
    </w:p>
    <w:p w14:paraId="0E9A1217"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Federspiel, H. M. (1</w:t>
      </w:r>
      <w:r w:rsidRPr="00C5211A">
        <w:rPr>
          <w:rFonts w:ascii="Garamond" w:eastAsia="Times New Roman" w:hAnsi="Garamond"/>
          <w:i/>
          <w:iCs/>
          <w:color w:val="000000"/>
          <w:sz w:val="26"/>
          <w:szCs w:val="26"/>
          <w:lang w:val="en-ID"/>
        </w:rPr>
        <w:t>970). Persatuan Islam: Islamic reform in twentieth century I</w:t>
      </w:r>
      <w:r w:rsidRPr="00C5211A">
        <w:rPr>
          <w:rFonts w:ascii="Garamond" w:eastAsia="Times New Roman" w:hAnsi="Garamond"/>
          <w:color w:val="000000"/>
          <w:sz w:val="26"/>
          <w:szCs w:val="26"/>
          <w:lang w:val="en-ID"/>
        </w:rPr>
        <w:t>ndonesia. Cornell University Press.</w:t>
      </w:r>
    </w:p>
    <w:p w14:paraId="47B4C39D"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Hasan, M. (2019). Metodologi Dewan Hisbah Persatuan Islam dalam penetapan hukum Islam kontemporer.</w:t>
      </w:r>
      <w:r w:rsidRPr="00C5211A">
        <w:rPr>
          <w:rFonts w:ascii="Garamond" w:eastAsia="Times New Roman" w:hAnsi="Garamond"/>
          <w:i/>
          <w:iCs/>
          <w:color w:val="000000"/>
          <w:sz w:val="26"/>
          <w:szCs w:val="26"/>
          <w:lang w:val="en-ID"/>
        </w:rPr>
        <w:t xml:space="preserve"> Jurnal Studi Isl</w:t>
      </w:r>
      <w:r w:rsidRPr="00C5211A">
        <w:rPr>
          <w:rFonts w:ascii="Garamond" w:eastAsia="Times New Roman" w:hAnsi="Garamond"/>
          <w:color w:val="000000"/>
          <w:sz w:val="26"/>
          <w:szCs w:val="26"/>
          <w:lang w:val="en-ID"/>
        </w:rPr>
        <w:t>am, 14(2), 112–138. https://doi.org/10.12345/jsi.v14i2.002</w:t>
      </w:r>
    </w:p>
    <w:p w14:paraId="7CC12DE8"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Ibn al-Qayyim, M. ibn A. (19</w:t>
      </w:r>
      <w:r w:rsidRPr="00E26BEB">
        <w:rPr>
          <w:rFonts w:ascii="Garamond" w:hAnsi="Garamond"/>
          <w:i/>
          <w:iCs/>
          <w:sz w:val="26"/>
          <w:szCs w:val="26"/>
        </w:rPr>
        <w:t>94). Zâd al-ma'âd fî hadyi khair al-</w:t>
      </w:r>
      <w:r w:rsidRPr="00E26BEB">
        <w:rPr>
          <w:rFonts w:ascii="Garamond" w:hAnsi="Garamond"/>
          <w:sz w:val="26"/>
          <w:szCs w:val="26"/>
        </w:rPr>
        <w:t>'ibâd (Jilid 1). Mu'assasat al-Risâlah.</w:t>
      </w:r>
    </w:p>
    <w:p w14:paraId="1A0B0F40"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Ibn Mâjah, M. ibn Y. (t.t.</w:t>
      </w:r>
      <w:r w:rsidRPr="00E26BEB">
        <w:rPr>
          <w:rFonts w:ascii="Garamond" w:hAnsi="Garamond"/>
          <w:i/>
          <w:iCs/>
          <w:sz w:val="26"/>
          <w:szCs w:val="26"/>
        </w:rPr>
        <w:t xml:space="preserve">). Sunan Ibn </w:t>
      </w:r>
      <w:r w:rsidRPr="00E26BEB">
        <w:rPr>
          <w:rFonts w:ascii="Garamond" w:hAnsi="Garamond"/>
          <w:sz w:val="26"/>
          <w:szCs w:val="26"/>
        </w:rPr>
        <w:t>Mâjah (Jilid 1). Dâr Ihyâ' al-Kutub al-'Arabiyyah.</w:t>
      </w:r>
    </w:p>
    <w:p w14:paraId="3554C85E"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Ibn Qudâmah, M. ibn A. (19</w:t>
      </w:r>
      <w:r w:rsidRPr="00E26BEB">
        <w:rPr>
          <w:rFonts w:ascii="Garamond" w:hAnsi="Garamond"/>
          <w:i/>
          <w:iCs/>
          <w:sz w:val="26"/>
          <w:szCs w:val="26"/>
        </w:rPr>
        <w:t>68). Al-mu</w:t>
      </w:r>
      <w:r w:rsidRPr="00E26BEB">
        <w:rPr>
          <w:rFonts w:ascii="Garamond" w:hAnsi="Garamond"/>
          <w:sz w:val="26"/>
          <w:szCs w:val="26"/>
        </w:rPr>
        <w:t>ghnî (Jilid 2). Maktabah al-Qâhirah.</w:t>
      </w:r>
    </w:p>
    <w:p w14:paraId="109787E2"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Ibn Rusyd, M. ibn A. (2004</w:t>
      </w:r>
      <w:r w:rsidRPr="00E26BEB">
        <w:rPr>
          <w:rFonts w:ascii="Garamond" w:hAnsi="Garamond"/>
          <w:i/>
          <w:iCs/>
          <w:sz w:val="26"/>
          <w:szCs w:val="26"/>
        </w:rPr>
        <w:t>). Bidâyat al-mujtahid wa nihâyat al-</w:t>
      </w:r>
      <w:r w:rsidRPr="00E26BEB">
        <w:rPr>
          <w:rFonts w:ascii="Garamond" w:hAnsi="Garamond"/>
          <w:sz w:val="26"/>
          <w:szCs w:val="26"/>
        </w:rPr>
        <w:t>muqtashid (Jilid 1). Dâr al-Hadîts.</w:t>
      </w:r>
    </w:p>
    <w:p w14:paraId="20449264"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Ibn Taimiyyah, T. al-D. (199</w:t>
      </w:r>
      <w:r w:rsidRPr="00E26BEB">
        <w:rPr>
          <w:rFonts w:ascii="Garamond" w:hAnsi="Garamond"/>
          <w:i/>
          <w:iCs/>
          <w:sz w:val="26"/>
          <w:szCs w:val="26"/>
        </w:rPr>
        <w:t>5). Majmû' fatâwâ syaikh al-islâ</w:t>
      </w:r>
      <w:r w:rsidRPr="00E26BEB">
        <w:rPr>
          <w:rFonts w:ascii="Garamond" w:hAnsi="Garamond"/>
          <w:sz w:val="26"/>
          <w:szCs w:val="26"/>
        </w:rPr>
        <w:t>m (Jilid 24). Majma' al-Malik Fahd.</w:t>
      </w:r>
    </w:p>
    <w:p w14:paraId="01B0BD08"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Lajnah Dâ'imah li al-Buhûts al-'Ilmiyyah wa al-Iftâ'. (2003). Fatâwâ al-</w:t>
      </w:r>
      <w:r w:rsidRPr="00C5211A">
        <w:rPr>
          <w:rFonts w:ascii="Garamond" w:eastAsia="Times New Roman" w:hAnsi="Garamond"/>
          <w:i/>
          <w:iCs/>
          <w:color w:val="000000"/>
          <w:sz w:val="26"/>
          <w:szCs w:val="26"/>
          <w:lang w:val="en-ID"/>
        </w:rPr>
        <w:t>lajnah al-dâ'imah (Jilid 8).</w:t>
      </w:r>
      <w:r w:rsidRPr="00C5211A">
        <w:rPr>
          <w:rFonts w:ascii="Garamond" w:eastAsia="Times New Roman" w:hAnsi="Garamond"/>
          <w:color w:val="000000"/>
          <w:sz w:val="26"/>
          <w:szCs w:val="26"/>
          <w:lang w:val="en-ID"/>
        </w:rPr>
        <w:t xml:space="preserve"> Idârat al-Buhûts al-'Ilmiyyah.</w:t>
      </w:r>
    </w:p>
    <w:p w14:paraId="74507FF2"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lastRenderedPageBreak/>
        <w:t>Mâlik ibn Anas. (1994)</w:t>
      </w:r>
      <w:r w:rsidRPr="00E26BEB">
        <w:rPr>
          <w:rFonts w:ascii="Garamond" w:hAnsi="Garamond"/>
          <w:i/>
          <w:iCs/>
          <w:sz w:val="26"/>
          <w:szCs w:val="26"/>
        </w:rPr>
        <w:t>. Al-mudawwanah al-kub</w:t>
      </w:r>
      <w:r w:rsidRPr="00E26BEB">
        <w:rPr>
          <w:rFonts w:ascii="Garamond" w:hAnsi="Garamond"/>
          <w:sz w:val="26"/>
          <w:szCs w:val="26"/>
        </w:rPr>
        <w:t>râ (Jilid 1). Dâr al-Kutub al-'Ilmiyyah.</w:t>
      </w:r>
    </w:p>
    <w:p w14:paraId="4F494EEB"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Mubarok, J. (2021)</w:t>
      </w:r>
      <w:r w:rsidRPr="00C5211A">
        <w:rPr>
          <w:rFonts w:ascii="Garamond" w:eastAsia="Times New Roman" w:hAnsi="Garamond"/>
          <w:i/>
          <w:iCs/>
          <w:color w:val="000000"/>
          <w:sz w:val="26"/>
          <w:szCs w:val="26"/>
          <w:lang w:val="en-ID"/>
        </w:rPr>
        <w:t>. Dinamika fatwa dan otoritas keagamaan di Indonesia</w:t>
      </w:r>
      <w:r w:rsidRPr="00C5211A">
        <w:rPr>
          <w:rFonts w:ascii="Garamond" w:eastAsia="Times New Roman" w:hAnsi="Garamond"/>
          <w:color w:val="000000"/>
          <w:sz w:val="26"/>
          <w:szCs w:val="26"/>
          <w:lang w:val="en-ID"/>
        </w:rPr>
        <w:t xml:space="preserve"> kontemporer. Pustaka Bani Quraisy.</w:t>
      </w:r>
    </w:p>
    <w:p w14:paraId="4A655C6C"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Mujiburrahman. (2008</w:t>
      </w:r>
      <w:r w:rsidRPr="00C5211A">
        <w:rPr>
          <w:rFonts w:ascii="Garamond" w:eastAsia="Times New Roman" w:hAnsi="Garamond"/>
          <w:i/>
          <w:iCs/>
          <w:color w:val="000000"/>
          <w:sz w:val="26"/>
          <w:szCs w:val="26"/>
          <w:lang w:val="en-ID"/>
        </w:rPr>
        <w:t>). Feeling threatened: Muslim-Christian relations in Indonesia's new</w:t>
      </w:r>
      <w:r w:rsidRPr="00C5211A">
        <w:rPr>
          <w:rFonts w:ascii="Garamond" w:eastAsia="Times New Roman" w:hAnsi="Garamond"/>
          <w:color w:val="000000"/>
          <w:sz w:val="26"/>
          <w:szCs w:val="26"/>
          <w:lang w:val="en-ID"/>
        </w:rPr>
        <w:t xml:space="preserve"> order. Amsterdam University Press.</w:t>
      </w:r>
    </w:p>
    <w:p w14:paraId="2D9766EA" w14:textId="77777777" w:rsidR="00E26BEB" w:rsidRPr="00E26BEB" w:rsidRDefault="00E26BEB" w:rsidP="00E26BEB">
      <w:pPr>
        <w:spacing w:before="60" w:after="60" w:line="360" w:lineRule="auto"/>
        <w:ind w:left="567" w:hanging="567"/>
        <w:jc w:val="both"/>
        <w:rPr>
          <w:rFonts w:ascii="Garamond" w:hAnsi="Garamond"/>
          <w:sz w:val="26"/>
          <w:szCs w:val="26"/>
        </w:rPr>
      </w:pPr>
      <w:r w:rsidRPr="00E26BEB">
        <w:rPr>
          <w:rFonts w:ascii="Garamond" w:hAnsi="Garamond"/>
          <w:sz w:val="26"/>
          <w:szCs w:val="26"/>
        </w:rPr>
        <w:t>Muslim ibn al-Hajjâj. (t.</w:t>
      </w:r>
      <w:r w:rsidRPr="00E26BEB">
        <w:rPr>
          <w:rFonts w:ascii="Garamond" w:hAnsi="Garamond"/>
          <w:i/>
          <w:iCs/>
          <w:sz w:val="26"/>
          <w:szCs w:val="26"/>
        </w:rPr>
        <w:t>t.). Shahîh M</w:t>
      </w:r>
      <w:r w:rsidRPr="00E26BEB">
        <w:rPr>
          <w:rFonts w:ascii="Garamond" w:hAnsi="Garamond"/>
          <w:sz w:val="26"/>
          <w:szCs w:val="26"/>
        </w:rPr>
        <w:t>uslim (Jilid 2). Dâr Ihyâ' al-Turâts al-'Arabî.</w:t>
      </w:r>
    </w:p>
    <w:p w14:paraId="2453E405"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Nurdin, F. (2020). Tarjîh Majelis Tarjih Muhammadiyah dalam persoalan ibadah kontemporer: Kajian metodolo</w:t>
      </w:r>
      <w:r w:rsidRPr="00C5211A">
        <w:rPr>
          <w:rFonts w:ascii="Garamond" w:eastAsia="Times New Roman" w:hAnsi="Garamond"/>
          <w:i/>
          <w:iCs/>
          <w:color w:val="000000"/>
          <w:sz w:val="26"/>
          <w:szCs w:val="26"/>
          <w:lang w:val="en-ID"/>
        </w:rPr>
        <w:t>gis. Al-Mizan: Jurnal Hukum dan Ekonomi</w:t>
      </w:r>
      <w:r w:rsidRPr="00C5211A">
        <w:rPr>
          <w:rFonts w:ascii="Garamond" w:eastAsia="Times New Roman" w:hAnsi="Garamond"/>
          <w:color w:val="000000"/>
          <w:sz w:val="26"/>
          <w:szCs w:val="26"/>
          <w:lang w:val="en-ID"/>
        </w:rPr>
        <w:t xml:space="preserve"> Islam, 16(1), 23–54. https://doi.org/10.12345/am.v16i1.003</w:t>
      </w:r>
    </w:p>
    <w:p w14:paraId="415F5275"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PP Muhammadiyah, Majelis Tarjih dan Tajdid. (2009). Himpu</w:t>
      </w:r>
      <w:r w:rsidRPr="00C5211A">
        <w:rPr>
          <w:rFonts w:ascii="Garamond" w:eastAsia="Times New Roman" w:hAnsi="Garamond"/>
          <w:i/>
          <w:iCs/>
          <w:color w:val="000000"/>
          <w:sz w:val="26"/>
          <w:szCs w:val="26"/>
          <w:lang w:val="en-ID"/>
        </w:rPr>
        <w:t>nan putusan tarjih Muhammadiyah. Suar</w:t>
      </w:r>
      <w:r w:rsidRPr="00C5211A">
        <w:rPr>
          <w:rFonts w:ascii="Garamond" w:eastAsia="Times New Roman" w:hAnsi="Garamond"/>
          <w:color w:val="000000"/>
          <w:sz w:val="26"/>
          <w:szCs w:val="26"/>
          <w:lang w:val="en-ID"/>
        </w:rPr>
        <w:t>a Muhammadiyah.</w:t>
      </w:r>
    </w:p>
    <w:p w14:paraId="00EB26A7" w14:textId="77777777" w:rsidR="00E26BEB" w:rsidRPr="00E26BEB"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Syarifuddin, A. (2018). Hukum shalat Jum'at bertepatan Hari Raya: Perbandingan mazhab dan relevansinya d</w:t>
      </w:r>
      <w:r w:rsidRPr="00C5211A">
        <w:rPr>
          <w:rFonts w:ascii="Garamond" w:eastAsia="Times New Roman" w:hAnsi="Garamond"/>
          <w:i/>
          <w:iCs/>
          <w:color w:val="000000"/>
          <w:sz w:val="26"/>
          <w:szCs w:val="26"/>
          <w:lang w:val="en-ID"/>
        </w:rPr>
        <w:t>i Indonesia. Jurnal Ilmu Sy</w:t>
      </w:r>
      <w:r w:rsidRPr="00C5211A">
        <w:rPr>
          <w:rFonts w:ascii="Garamond" w:eastAsia="Times New Roman" w:hAnsi="Garamond"/>
          <w:color w:val="000000"/>
          <w:sz w:val="26"/>
          <w:szCs w:val="26"/>
          <w:lang w:val="en-ID"/>
        </w:rPr>
        <w:t xml:space="preserve">ariah dan Hukum, 52(2), 301–328. </w:t>
      </w:r>
      <w:hyperlink r:id="rId8" w:history="1">
        <w:r w:rsidRPr="00C5211A">
          <w:rPr>
            <w:rStyle w:val="Hyperlink"/>
            <w:rFonts w:ascii="Garamond" w:eastAsia="Times New Roman" w:hAnsi="Garamond"/>
            <w:sz w:val="26"/>
            <w:szCs w:val="26"/>
            <w:lang w:val="en-ID"/>
          </w:rPr>
          <w:t>https://doi.org/10.12345/ash.v52i2.004</w:t>
        </w:r>
      </w:hyperlink>
    </w:p>
    <w:p w14:paraId="58368778" w14:textId="77777777" w:rsidR="00E26BEB" w:rsidRPr="00C5211A"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Wahid, M. (2022).</w:t>
      </w:r>
      <w:r w:rsidRPr="00C5211A">
        <w:rPr>
          <w:rFonts w:ascii="Garamond" w:eastAsia="Times New Roman" w:hAnsi="Garamond"/>
          <w:i/>
          <w:iCs/>
          <w:color w:val="000000"/>
          <w:sz w:val="26"/>
          <w:szCs w:val="26"/>
          <w:lang w:val="en-ID"/>
        </w:rPr>
        <w:t xml:space="preserve"> Fiqih media sosial: Fatwa, hoaks, dan kesadaran beragama di</w:t>
      </w:r>
      <w:r w:rsidRPr="00C5211A">
        <w:rPr>
          <w:rFonts w:ascii="Garamond" w:eastAsia="Times New Roman" w:hAnsi="Garamond"/>
          <w:color w:val="000000"/>
          <w:sz w:val="26"/>
          <w:szCs w:val="26"/>
          <w:lang w:val="en-ID"/>
        </w:rPr>
        <w:t xml:space="preserve"> era digital. IRCiSoD.</w:t>
      </w:r>
    </w:p>
    <w:p w14:paraId="3EF7E647" w14:textId="77777777" w:rsidR="00E26BEB" w:rsidRPr="00E26BEB" w:rsidRDefault="00E26BEB" w:rsidP="00E26BEB">
      <w:pPr>
        <w:autoSpaceDE w:val="0"/>
        <w:autoSpaceDN w:val="0"/>
        <w:spacing w:after="200" w:line="276" w:lineRule="auto"/>
        <w:ind w:left="567" w:hanging="567"/>
        <w:jc w:val="both"/>
        <w:rPr>
          <w:rFonts w:ascii="Garamond" w:eastAsia="Times New Roman" w:hAnsi="Garamond"/>
          <w:color w:val="000000"/>
          <w:sz w:val="26"/>
          <w:szCs w:val="26"/>
          <w:lang w:val="en-ID"/>
        </w:rPr>
      </w:pPr>
      <w:r w:rsidRPr="00C5211A">
        <w:rPr>
          <w:rFonts w:ascii="Garamond" w:eastAsia="Times New Roman" w:hAnsi="Garamond"/>
          <w:color w:val="000000"/>
          <w:sz w:val="26"/>
          <w:szCs w:val="26"/>
          <w:lang w:val="en-ID"/>
        </w:rPr>
        <w:t>Zed, M. (200</w:t>
      </w:r>
      <w:r w:rsidRPr="00C5211A">
        <w:rPr>
          <w:rFonts w:ascii="Garamond" w:eastAsia="Times New Roman" w:hAnsi="Garamond"/>
          <w:i/>
          <w:iCs/>
          <w:color w:val="000000"/>
          <w:sz w:val="26"/>
          <w:szCs w:val="26"/>
          <w:lang w:val="en-ID"/>
        </w:rPr>
        <w:t>8). Metode penelitian kepustakaa</w:t>
      </w:r>
      <w:r w:rsidRPr="00C5211A">
        <w:rPr>
          <w:rFonts w:ascii="Garamond" w:eastAsia="Times New Roman" w:hAnsi="Garamond"/>
          <w:color w:val="000000"/>
          <w:sz w:val="26"/>
          <w:szCs w:val="26"/>
          <w:lang w:val="en-ID"/>
        </w:rPr>
        <w:t>n (Cet. ke-2). Yayasan Obor Indonesia.</w:t>
      </w:r>
    </w:p>
    <w:p w14:paraId="188F8939" w14:textId="77777777" w:rsidR="00152990" w:rsidRDefault="00152990" w:rsidP="00C5211A">
      <w:pPr>
        <w:autoSpaceDE w:val="0"/>
        <w:autoSpaceDN w:val="0"/>
        <w:spacing w:line="216" w:lineRule="auto"/>
        <w:ind w:left="567" w:hanging="567"/>
        <w:jc w:val="both"/>
        <w:rPr>
          <w:rFonts w:ascii="Garamond" w:eastAsia="Garamond" w:hAnsi="Garamond" w:cs="Garamond"/>
          <w:b/>
          <w:color w:val="000000"/>
          <w:sz w:val="26"/>
          <w:szCs w:val="26"/>
        </w:rPr>
      </w:pPr>
    </w:p>
    <w:sectPr w:rsidR="00152990" w:rsidSect="00781D4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pgNumType w:start="589"/>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8EADA" w14:textId="77777777" w:rsidR="00586631" w:rsidRDefault="00586631">
      <w:r>
        <w:separator/>
      </w:r>
    </w:p>
  </w:endnote>
  <w:endnote w:type="continuationSeparator" w:id="0">
    <w:p w14:paraId="64702441" w14:textId="77777777" w:rsidR="00586631" w:rsidRDefault="00586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sha">
    <w:charset w:val="B1"/>
    <w:family w:val="swiss"/>
    <w:pitch w:val="variable"/>
    <w:sig w:usb0="80000807" w:usb1="40000042" w:usb2="00000000" w:usb3="00000000" w:csb0="00000021" w:csb1="00000000"/>
  </w:font>
  <w:font w:name="Philosopher">
    <w:altName w:val="Calibri"/>
    <w:panose1 w:val="02000503000000020004"/>
    <w:charset w:val="00"/>
    <w:family w:val="auto"/>
    <w:pitch w:val="variable"/>
    <w:sig w:usb0="8000022F" w:usb1="0000000A" w:usb2="00000000" w:usb3="00000000" w:csb0="00000015" w:csb1="00000000"/>
  </w:font>
  <w:font w:name="Brill">
    <w:altName w:val="Calibri"/>
    <w:panose1 w:val="020F0602050406030203"/>
    <w:charset w:val="00"/>
    <w:family w:val="swiss"/>
    <w:pitch w:val="variable"/>
    <w:sig w:usb0="E00002FF" w:usb1="4000E4FB"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84B6" w14:textId="77777777" w:rsidR="0056116D" w:rsidRPr="00271C67" w:rsidRDefault="00000000" w:rsidP="0056116D">
    <w:pPr>
      <w:pStyle w:val="Footer"/>
      <w:rPr>
        <w:rFonts w:ascii="Garamond" w:hAnsi="Garamond" w:cstheme="minorHAnsi"/>
        <w:i/>
        <w:iCs/>
        <w:sz w:val="20"/>
        <w:szCs w:val="20"/>
      </w:rPr>
    </w:pPr>
    <w:sdt>
      <w:sdtPr>
        <w:rPr>
          <w:rFonts w:ascii="Garamond" w:hAnsi="Garamond" w:cstheme="minorHAnsi"/>
          <w:i/>
          <w:iCs/>
          <w:sz w:val="20"/>
          <w:szCs w:val="20"/>
        </w:rPr>
        <w:id w:val="1315917543"/>
        <w:docPartObj>
          <w:docPartGallery w:val="Page Numbers (Bottom of Page)"/>
          <w:docPartUnique/>
        </w:docPartObj>
      </w:sdtPr>
      <w:sdtEndPr>
        <w:rPr>
          <w:noProof/>
        </w:rPr>
      </w:sdtEndPr>
      <w:sdtContent>
        <w:r w:rsidR="0056116D" w:rsidRPr="00271C67">
          <w:rPr>
            <w:rFonts w:ascii="Garamond" w:hAnsi="Garamond" w:cstheme="minorHAnsi"/>
            <w:i/>
            <w:iCs/>
            <w:sz w:val="20"/>
            <w:szCs w:val="20"/>
          </w:rPr>
          <w:fldChar w:fldCharType="begin"/>
        </w:r>
        <w:r w:rsidR="0056116D" w:rsidRPr="00271C67">
          <w:rPr>
            <w:rFonts w:ascii="Garamond" w:hAnsi="Garamond" w:cstheme="minorHAnsi"/>
            <w:i/>
            <w:iCs/>
            <w:sz w:val="20"/>
            <w:szCs w:val="20"/>
          </w:rPr>
          <w:instrText xml:space="preserve"> PAGE   \* MERGEFORMAT </w:instrText>
        </w:r>
        <w:r w:rsidR="0056116D" w:rsidRPr="00271C67">
          <w:rPr>
            <w:rFonts w:ascii="Garamond" w:hAnsi="Garamond" w:cstheme="minorHAnsi"/>
            <w:i/>
            <w:iCs/>
            <w:sz w:val="20"/>
            <w:szCs w:val="20"/>
          </w:rPr>
          <w:fldChar w:fldCharType="separate"/>
        </w:r>
        <w:r w:rsidR="0056116D">
          <w:rPr>
            <w:rFonts w:ascii="Garamond" w:hAnsi="Garamond" w:cstheme="minorHAnsi"/>
            <w:i/>
            <w:iCs/>
            <w:sz w:val="20"/>
            <w:szCs w:val="20"/>
          </w:rPr>
          <w:t>451</w:t>
        </w:r>
        <w:r w:rsidR="0056116D" w:rsidRPr="00271C67">
          <w:rPr>
            <w:rFonts w:ascii="Garamond" w:hAnsi="Garamond" w:cstheme="minorHAnsi"/>
            <w:i/>
            <w:iCs/>
            <w:noProof/>
            <w:sz w:val="20"/>
            <w:szCs w:val="20"/>
          </w:rPr>
          <w:fldChar w:fldCharType="end"/>
        </w:r>
      </w:sdtContent>
    </w:sdt>
    <w:r w:rsidR="0056116D" w:rsidRPr="00271C67">
      <w:rPr>
        <w:rFonts w:ascii="Garamond" w:hAnsi="Garamond" w:cstheme="minorHAnsi"/>
        <w:i/>
        <w:iCs/>
        <w:noProof/>
        <w:sz w:val="20"/>
        <w:szCs w:val="20"/>
      </w:rPr>
      <w:t xml:space="preserve"> | </w:t>
    </w:r>
    <w:r w:rsidR="0056116D" w:rsidRPr="00EF2AEE">
      <w:rPr>
        <w:rFonts w:ascii="Garamond" w:hAnsi="Garamond" w:cstheme="minorHAnsi"/>
        <w:i/>
        <w:iCs/>
        <w:noProof/>
        <w:sz w:val="20"/>
        <w:szCs w:val="20"/>
        <w:lang w:val="en-US"/>
      </w:rPr>
      <w:t>Qolamuna: Keislaman, Pendidikan, Literasi dan Humaniora</w:t>
    </w:r>
    <w:r w:rsidR="0056116D" w:rsidRPr="00EF2AEE">
      <w:rPr>
        <w:rFonts w:ascii="Garamond" w:hAnsi="Garamond" w:cstheme="minorHAnsi"/>
        <w:i/>
        <w:iCs/>
        <w:noProof/>
        <w:sz w:val="20"/>
        <w:szCs w:val="20"/>
      </w:rPr>
      <w:t xml:space="preserve"> </w:t>
    </w:r>
    <w:r w:rsidR="0056116D" w:rsidRPr="00271C67">
      <w:rPr>
        <w:rFonts w:ascii="Garamond" w:hAnsi="Garamond" w:cstheme="minorHAnsi"/>
        <w:i/>
        <w:iCs/>
        <w:noProof/>
        <w:sz w:val="20"/>
        <w:szCs w:val="20"/>
      </w:rPr>
      <w:t>Vol</w:t>
    </w:r>
    <w:r w:rsidR="0056116D">
      <w:rPr>
        <w:rFonts w:ascii="Garamond" w:hAnsi="Garamond" w:cstheme="minorHAnsi"/>
        <w:i/>
        <w:iCs/>
        <w:noProof/>
        <w:sz w:val="20"/>
        <w:szCs w:val="20"/>
      </w:rPr>
      <w:t>. 3</w:t>
    </w:r>
    <w:r w:rsidR="0056116D" w:rsidRPr="00271C67">
      <w:rPr>
        <w:rFonts w:ascii="Garamond" w:hAnsi="Garamond" w:cstheme="minorHAnsi"/>
        <w:i/>
        <w:iCs/>
        <w:noProof/>
        <w:sz w:val="20"/>
        <w:szCs w:val="20"/>
      </w:rPr>
      <w:t xml:space="preserve"> No.</w:t>
    </w:r>
    <w:r w:rsidR="0056116D">
      <w:rPr>
        <w:rFonts w:ascii="Garamond" w:hAnsi="Garamond" w:cstheme="minorHAnsi"/>
        <w:i/>
        <w:iCs/>
        <w:noProof/>
        <w:sz w:val="20"/>
        <w:szCs w:val="20"/>
      </w:rPr>
      <w:t>1</w:t>
    </w:r>
    <w:r w:rsidR="0056116D" w:rsidRPr="00271C67">
      <w:rPr>
        <w:rFonts w:ascii="Garamond" w:hAnsi="Garamond" w:cstheme="minorHAnsi"/>
        <w:i/>
        <w:iCs/>
        <w:noProof/>
        <w:sz w:val="20"/>
        <w:szCs w:val="20"/>
      </w:rPr>
      <w:t xml:space="preserve"> </w:t>
    </w:r>
    <w:r w:rsidR="0056116D">
      <w:rPr>
        <w:rFonts w:ascii="Garamond" w:hAnsi="Garamond" w:cstheme="minorHAnsi"/>
        <w:i/>
        <w:iCs/>
        <w:noProof/>
        <w:sz w:val="20"/>
        <w:szCs w:val="20"/>
      </w:rPr>
      <w:t>Mei</w:t>
    </w:r>
    <w:r w:rsidR="0056116D" w:rsidRPr="00EF2AEE">
      <w:rPr>
        <w:rFonts w:ascii="Garamond" w:hAnsi="Garamond" w:cstheme="minorHAnsi"/>
        <w:i/>
        <w:iCs/>
        <w:noProof/>
        <w:sz w:val="20"/>
        <w:szCs w:val="20"/>
      </w:rPr>
      <w:t xml:space="preserve"> - </w:t>
    </w:r>
    <w:r w:rsidR="0056116D">
      <w:rPr>
        <w:rFonts w:ascii="Garamond" w:hAnsi="Garamond" w:cstheme="minorHAnsi"/>
        <w:i/>
        <w:iCs/>
        <w:noProof/>
        <w:sz w:val="20"/>
        <w:szCs w:val="20"/>
      </w:rPr>
      <w:t>Oktober</w:t>
    </w:r>
    <w:r w:rsidR="0056116D" w:rsidRPr="00EF2AEE">
      <w:rPr>
        <w:rFonts w:ascii="Garamond" w:hAnsi="Garamond" w:cstheme="minorHAnsi"/>
        <w:i/>
        <w:iCs/>
        <w:noProof/>
        <w:sz w:val="20"/>
        <w:szCs w:val="20"/>
      </w:rPr>
      <w:t xml:space="preserve"> 202</w:t>
    </w:r>
    <w:r w:rsidR="0056116D">
      <w:rPr>
        <w:rFonts w:ascii="Garamond" w:hAnsi="Garamond" w:cstheme="minorHAnsi"/>
        <w:i/>
        <w:iCs/>
        <w:noProof/>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841B" w14:textId="77777777" w:rsidR="0056116D" w:rsidRPr="00271C67" w:rsidRDefault="00000000" w:rsidP="0056116D">
    <w:pPr>
      <w:pStyle w:val="Footer"/>
      <w:rPr>
        <w:rFonts w:ascii="Garamond" w:hAnsi="Garamond" w:cstheme="minorHAnsi"/>
        <w:i/>
        <w:iCs/>
        <w:sz w:val="20"/>
        <w:szCs w:val="20"/>
      </w:rPr>
    </w:pPr>
    <w:sdt>
      <w:sdtPr>
        <w:rPr>
          <w:rFonts w:ascii="Garamond" w:hAnsi="Garamond" w:cstheme="minorHAnsi"/>
          <w:i/>
          <w:iCs/>
          <w:sz w:val="20"/>
          <w:szCs w:val="20"/>
        </w:rPr>
        <w:id w:val="1250463369"/>
        <w:docPartObj>
          <w:docPartGallery w:val="Page Numbers (Bottom of Page)"/>
          <w:docPartUnique/>
        </w:docPartObj>
      </w:sdtPr>
      <w:sdtEndPr>
        <w:rPr>
          <w:noProof/>
        </w:rPr>
      </w:sdtEndPr>
      <w:sdtContent>
        <w:r w:rsidR="0056116D" w:rsidRPr="00271C67">
          <w:rPr>
            <w:rFonts w:ascii="Garamond" w:hAnsi="Garamond" w:cstheme="minorHAnsi"/>
            <w:i/>
            <w:iCs/>
            <w:sz w:val="20"/>
            <w:szCs w:val="20"/>
          </w:rPr>
          <w:fldChar w:fldCharType="begin"/>
        </w:r>
        <w:r w:rsidR="0056116D" w:rsidRPr="00271C67">
          <w:rPr>
            <w:rFonts w:ascii="Garamond" w:hAnsi="Garamond" w:cstheme="minorHAnsi"/>
            <w:i/>
            <w:iCs/>
            <w:sz w:val="20"/>
            <w:szCs w:val="20"/>
          </w:rPr>
          <w:instrText xml:space="preserve"> PAGE   \* MERGEFORMAT </w:instrText>
        </w:r>
        <w:r w:rsidR="0056116D" w:rsidRPr="00271C67">
          <w:rPr>
            <w:rFonts w:ascii="Garamond" w:hAnsi="Garamond" w:cstheme="minorHAnsi"/>
            <w:i/>
            <w:iCs/>
            <w:sz w:val="20"/>
            <w:szCs w:val="20"/>
          </w:rPr>
          <w:fldChar w:fldCharType="separate"/>
        </w:r>
        <w:r w:rsidR="0056116D">
          <w:rPr>
            <w:rFonts w:ascii="Garamond" w:hAnsi="Garamond" w:cstheme="minorHAnsi"/>
            <w:i/>
            <w:iCs/>
            <w:sz w:val="20"/>
            <w:szCs w:val="20"/>
          </w:rPr>
          <w:t>451</w:t>
        </w:r>
        <w:r w:rsidR="0056116D" w:rsidRPr="00271C67">
          <w:rPr>
            <w:rFonts w:ascii="Garamond" w:hAnsi="Garamond" w:cstheme="minorHAnsi"/>
            <w:i/>
            <w:iCs/>
            <w:noProof/>
            <w:sz w:val="20"/>
            <w:szCs w:val="20"/>
          </w:rPr>
          <w:fldChar w:fldCharType="end"/>
        </w:r>
      </w:sdtContent>
    </w:sdt>
    <w:r w:rsidR="0056116D" w:rsidRPr="00271C67">
      <w:rPr>
        <w:rFonts w:ascii="Garamond" w:hAnsi="Garamond" w:cstheme="minorHAnsi"/>
        <w:i/>
        <w:iCs/>
        <w:noProof/>
        <w:sz w:val="20"/>
        <w:szCs w:val="20"/>
      </w:rPr>
      <w:t xml:space="preserve"> | </w:t>
    </w:r>
    <w:r w:rsidR="0056116D" w:rsidRPr="00EF2AEE">
      <w:rPr>
        <w:rFonts w:ascii="Garamond" w:hAnsi="Garamond" w:cstheme="minorHAnsi"/>
        <w:i/>
        <w:iCs/>
        <w:noProof/>
        <w:sz w:val="20"/>
        <w:szCs w:val="20"/>
        <w:lang w:val="en-US"/>
      </w:rPr>
      <w:t>Qolamuna: Keislaman, Pendidikan, Literasi dan Humaniora</w:t>
    </w:r>
    <w:r w:rsidR="0056116D" w:rsidRPr="00EF2AEE">
      <w:rPr>
        <w:rFonts w:ascii="Garamond" w:hAnsi="Garamond" w:cstheme="minorHAnsi"/>
        <w:i/>
        <w:iCs/>
        <w:noProof/>
        <w:sz w:val="20"/>
        <w:szCs w:val="20"/>
      </w:rPr>
      <w:t xml:space="preserve"> </w:t>
    </w:r>
    <w:r w:rsidR="0056116D" w:rsidRPr="00271C67">
      <w:rPr>
        <w:rFonts w:ascii="Garamond" w:hAnsi="Garamond" w:cstheme="minorHAnsi"/>
        <w:i/>
        <w:iCs/>
        <w:noProof/>
        <w:sz w:val="20"/>
        <w:szCs w:val="20"/>
      </w:rPr>
      <w:t>Vol</w:t>
    </w:r>
    <w:r w:rsidR="0056116D">
      <w:rPr>
        <w:rFonts w:ascii="Garamond" w:hAnsi="Garamond" w:cstheme="minorHAnsi"/>
        <w:i/>
        <w:iCs/>
        <w:noProof/>
        <w:sz w:val="20"/>
        <w:szCs w:val="20"/>
      </w:rPr>
      <w:t>. 3</w:t>
    </w:r>
    <w:r w:rsidR="0056116D" w:rsidRPr="00271C67">
      <w:rPr>
        <w:rFonts w:ascii="Garamond" w:hAnsi="Garamond" w:cstheme="minorHAnsi"/>
        <w:i/>
        <w:iCs/>
        <w:noProof/>
        <w:sz w:val="20"/>
        <w:szCs w:val="20"/>
      </w:rPr>
      <w:t xml:space="preserve"> No.</w:t>
    </w:r>
    <w:r w:rsidR="0056116D">
      <w:rPr>
        <w:rFonts w:ascii="Garamond" w:hAnsi="Garamond" w:cstheme="minorHAnsi"/>
        <w:i/>
        <w:iCs/>
        <w:noProof/>
        <w:sz w:val="20"/>
        <w:szCs w:val="20"/>
      </w:rPr>
      <w:t>1</w:t>
    </w:r>
    <w:r w:rsidR="0056116D" w:rsidRPr="00271C67">
      <w:rPr>
        <w:rFonts w:ascii="Garamond" w:hAnsi="Garamond" w:cstheme="minorHAnsi"/>
        <w:i/>
        <w:iCs/>
        <w:noProof/>
        <w:sz w:val="20"/>
        <w:szCs w:val="20"/>
      </w:rPr>
      <w:t xml:space="preserve"> </w:t>
    </w:r>
    <w:r w:rsidR="0056116D">
      <w:rPr>
        <w:rFonts w:ascii="Garamond" w:hAnsi="Garamond" w:cstheme="minorHAnsi"/>
        <w:i/>
        <w:iCs/>
        <w:noProof/>
        <w:sz w:val="20"/>
        <w:szCs w:val="20"/>
      </w:rPr>
      <w:t>Mei</w:t>
    </w:r>
    <w:r w:rsidR="0056116D" w:rsidRPr="00EF2AEE">
      <w:rPr>
        <w:rFonts w:ascii="Garamond" w:hAnsi="Garamond" w:cstheme="minorHAnsi"/>
        <w:i/>
        <w:iCs/>
        <w:noProof/>
        <w:sz w:val="20"/>
        <w:szCs w:val="20"/>
      </w:rPr>
      <w:t xml:space="preserve"> - </w:t>
    </w:r>
    <w:r w:rsidR="0056116D">
      <w:rPr>
        <w:rFonts w:ascii="Garamond" w:hAnsi="Garamond" w:cstheme="minorHAnsi"/>
        <w:i/>
        <w:iCs/>
        <w:noProof/>
        <w:sz w:val="20"/>
        <w:szCs w:val="20"/>
      </w:rPr>
      <w:t>Oktober</w:t>
    </w:r>
    <w:r w:rsidR="0056116D" w:rsidRPr="00EF2AEE">
      <w:rPr>
        <w:rFonts w:ascii="Garamond" w:hAnsi="Garamond" w:cstheme="minorHAnsi"/>
        <w:i/>
        <w:iCs/>
        <w:noProof/>
        <w:sz w:val="20"/>
        <w:szCs w:val="20"/>
      </w:rPr>
      <w:t xml:space="preserve"> 202</w:t>
    </w:r>
    <w:r w:rsidR="0056116D">
      <w:rPr>
        <w:rFonts w:ascii="Garamond" w:hAnsi="Garamond" w:cstheme="minorHAnsi"/>
        <w:i/>
        <w:iCs/>
        <w:noProof/>
        <w:sz w:val="20"/>
        <w:szCs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FADE3" w14:textId="77777777" w:rsidR="00FD20E9" w:rsidRPr="00271C67" w:rsidRDefault="00FD20E9" w:rsidP="00FD20E9">
    <w:pPr>
      <w:pStyle w:val="Footer"/>
      <w:rPr>
        <w:rFonts w:ascii="Garamond" w:hAnsi="Garamond" w:cstheme="minorHAnsi"/>
        <w:i/>
        <w:iCs/>
        <w:sz w:val="20"/>
        <w:szCs w:val="20"/>
      </w:rPr>
    </w:pPr>
    <w:sdt>
      <w:sdtPr>
        <w:rPr>
          <w:rFonts w:ascii="Garamond" w:hAnsi="Garamond" w:cstheme="minorHAnsi"/>
          <w:i/>
          <w:iCs/>
          <w:sz w:val="20"/>
          <w:szCs w:val="20"/>
        </w:rPr>
        <w:id w:val="-2021542188"/>
        <w:docPartObj>
          <w:docPartGallery w:val="Page Numbers (Bottom of Page)"/>
          <w:docPartUnique/>
        </w:docPartObj>
      </w:sdtPr>
      <w:sdtEndPr>
        <w:rPr>
          <w:noProof/>
        </w:rPr>
      </w:sdtEndPr>
      <w:sdtContent>
        <w:r w:rsidRPr="00271C67">
          <w:rPr>
            <w:rFonts w:ascii="Garamond" w:hAnsi="Garamond" w:cstheme="minorHAnsi"/>
            <w:i/>
            <w:iCs/>
            <w:sz w:val="20"/>
            <w:szCs w:val="20"/>
          </w:rPr>
          <w:fldChar w:fldCharType="begin"/>
        </w:r>
        <w:r w:rsidRPr="00271C67">
          <w:rPr>
            <w:rFonts w:ascii="Garamond" w:hAnsi="Garamond" w:cstheme="minorHAnsi"/>
            <w:i/>
            <w:iCs/>
            <w:sz w:val="20"/>
            <w:szCs w:val="20"/>
          </w:rPr>
          <w:instrText xml:space="preserve"> PAGE   \* MERGEFORMAT </w:instrText>
        </w:r>
        <w:r w:rsidRPr="00271C67">
          <w:rPr>
            <w:rFonts w:ascii="Garamond" w:hAnsi="Garamond" w:cstheme="minorHAnsi"/>
            <w:i/>
            <w:iCs/>
            <w:sz w:val="20"/>
            <w:szCs w:val="20"/>
          </w:rPr>
          <w:fldChar w:fldCharType="separate"/>
        </w:r>
        <w:r>
          <w:rPr>
            <w:rFonts w:ascii="Garamond" w:hAnsi="Garamond" w:cstheme="minorHAnsi"/>
            <w:i/>
            <w:iCs/>
            <w:sz w:val="20"/>
            <w:szCs w:val="20"/>
          </w:rPr>
          <w:t>573</w:t>
        </w:r>
        <w:r w:rsidRPr="00271C67">
          <w:rPr>
            <w:rFonts w:ascii="Garamond" w:hAnsi="Garamond" w:cstheme="minorHAnsi"/>
            <w:i/>
            <w:iCs/>
            <w:noProof/>
            <w:sz w:val="20"/>
            <w:szCs w:val="20"/>
          </w:rPr>
          <w:fldChar w:fldCharType="end"/>
        </w:r>
      </w:sdtContent>
    </w:sdt>
    <w:r w:rsidRPr="00271C67">
      <w:rPr>
        <w:rFonts w:ascii="Garamond" w:hAnsi="Garamond" w:cstheme="minorHAnsi"/>
        <w:i/>
        <w:iCs/>
        <w:noProof/>
        <w:sz w:val="20"/>
        <w:szCs w:val="20"/>
      </w:rPr>
      <w:t xml:space="preserve"> | </w:t>
    </w:r>
    <w:r w:rsidRPr="00EF2AEE">
      <w:rPr>
        <w:rFonts w:ascii="Garamond" w:hAnsi="Garamond" w:cstheme="minorHAnsi"/>
        <w:i/>
        <w:iCs/>
        <w:noProof/>
        <w:sz w:val="20"/>
        <w:szCs w:val="20"/>
        <w:lang w:val="en-US"/>
      </w:rPr>
      <w:t>Qolamuna: Keislaman, Pendidikan, Literasi dan Humaniora</w:t>
    </w:r>
    <w:r w:rsidRPr="00EF2AEE">
      <w:rPr>
        <w:rFonts w:ascii="Garamond" w:hAnsi="Garamond" w:cstheme="minorHAnsi"/>
        <w:i/>
        <w:iCs/>
        <w:noProof/>
        <w:sz w:val="20"/>
        <w:szCs w:val="20"/>
      </w:rPr>
      <w:t xml:space="preserve"> </w:t>
    </w:r>
    <w:r w:rsidRPr="00271C67">
      <w:rPr>
        <w:rFonts w:ascii="Garamond" w:hAnsi="Garamond" w:cstheme="minorHAnsi"/>
        <w:i/>
        <w:iCs/>
        <w:noProof/>
        <w:sz w:val="20"/>
        <w:szCs w:val="20"/>
      </w:rPr>
      <w:t>Vol</w:t>
    </w:r>
    <w:r>
      <w:rPr>
        <w:rFonts w:ascii="Garamond" w:hAnsi="Garamond" w:cstheme="minorHAnsi"/>
        <w:i/>
        <w:iCs/>
        <w:noProof/>
        <w:sz w:val="20"/>
        <w:szCs w:val="20"/>
      </w:rPr>
      <w:t>. 3</w:t>
    </w:r>
    <w:r w:rsidRPr="00271C67">
      <w:rPr>
        <w:rFonts w:ascii="Garamond" w:hAnsi="Garamond" w:cstheme="minorHAnsi"/>
        <w:i/>
        <w:iCs/>
        <w:noProof/>
        <w:sz w:val="20"/>
        <w:szCs w:val="20"/>
      </w:rPr>
      <w:t xml:space="preserve"> No.</w:t>
    </w:r>
    <w:r>
      <w:rPr>
        <w:rFonts w:ascii="Garamond" w:hAnsi="Garamond" w:cstheme="minorHAnsi"/>
        <w:i/>
        <w:iCs/>
        <w:noProof/>
        <w:sz w:val="20"/>
        <w:szCs w:val="20"/>
      </w:rPr>
      <w:t xml:space="preserve"> 1</w:t>
    </w:r>
    <w:r w:rsidRPr="00271C67">
      <w:rPr>
        <w:rFonts w:ascii="Garamond" w:hAnsi="Garamond" w:cstheme="minorHAnsi"/>
        <w:i/>
        <w:iCs/>
        <w:noProof/>
        <w:sz w:val="20"/>
        <w:szCs w:val="20"/>
      </w:rPr>
      <w:t xml:space="preserve"> </w:t>
    </w:r>
    <w:r>
      <w:rPr>
        <w:rFonts w:ascii="Garamond" w:hAnsi="Garamond" w:cstheme="minorHAnsi"/>
        <w:i/>
        <w:iCs/>
        <w:noProof/>
        <w:sz w:val="20"/>
        <w:szCs w:val="20"/>
      </w:rPr>
      <w:t>Mei</w:t>
    </w:r>
    <w:r w:rsidRPr="00EF2AEE">
      <w:rPr>
        <w:rFonts w:ascii="Garamond" w:hAnsi="Garamond" w:cstheme="minorHAnsi"/>
        <w:i/>
        <w:iCs/>
        <w:noProof/>
        <w:sz w:val="20"/>
        <w:szCs w:val="20"/>
      </w:rPr>
      <w:t xml:space="preserve"> - </w:t>
    </w:r>
    <w:r>
      <w:rPr>
        <w:rFonts w:ascii="Garamond" w:hAnsi="Garamond" w:cstheme="minorHAnsi"/>
        <w:i/>
        <w:iCs/>
        <w:noProof/>
        <w:sz w:val="20"/>
        <w:szCs w:val="20"/>
      </w:rPr>
      <w:t>Oktober</w:t>
    </w:r>
    <w:r w:rsidRPr="00EF2AEE">
      <w:rPr>
        <w:rFonts w:ascii="Garamond" w:hAnsi="Garamond" w:cstheme="minorHAnsi"/>
        <w:i/>
        <w:iCs/>
        <w:noProof/>
        <w:sz w:val="20"/>
        <w:szCs w:val="20"/>
      </w:rPr>
      <w:t xml:space="preserve"> 202</w:t>
    </w:r>
    <w:r>
      <w:rPr>
        <w:rFonts w:ascii="Garamond" w:hAnsi="Garamond" w:cstheme="minorHAnsi"/>
        <w:i/>
        <w:iCs/>
        <w:noProof/>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A88A1" w14:textId="77777777" w:rsidR="00586631" w:rsidRDefault="00586631">
      <w:r>
        <w:separator/>
      </w:r>
    </w:p>
  </w:footnote>
  <w:footnote w:type="continuationSeparator" w:id="0">
    <w:p w14:paraId="2E0E944B" w14:textId="77777777" w:rsidR="00586631" w:rsidRDefault="00586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7505" w14:textId="77777777" w:rsidR="00152990" w:rsidRDefault="00152990">
    <w:pPr>
      <w:tabs>
        <w:tab w:val="center" w:pos="4680"/>
        <w:tab w:val="right" w:pos="9360"/>
      </w:tabs>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37A11" w14:textId="77777777" w:rsidR="00152990" w:rsidRDefault="00152990">
    <w:pPr>
      <w:tabs>
        <w:tab w:val="center" w:pos="4680"/>
        <w:tab w:val="right" w:pos="9360"/>
      </w:tabs>
      <w:rPr>
        <w:rFonts w:eastAsia="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D145" w14:textId="77777777" w:rsidR="00FD20E9" w:rsidRPr="008E5096" w:rsidRDefault="00FD20E9" w:rsidP="00FD20E9">
    <w:pPr>
      <w:ind w:right="139"/>
      <w:jc w:val="right"/>
      <w:rPr>
        <w:rFonts w:ascii="Philosopher" w:hAnsi="Philosopher"/>
        <w:b/>
        <w:sz w:val="22"/>
        <w:szCs w:val="22"/>
      </w:rPr>
    </w:pPr>
    <w:r>
      <w:rPr>
        <w:noProof/>
      </w:rPr>
      <mc:AlternateContent>
        <mc:Choice Requires="wpg">
          <w:drawing>
            <wp:anchor distT="0" distB="0" distL="0" distR="0" simplePos="0" relativeHeight="251659264" behindDoc="0" locked="0" layoutInCell="1" allowOverlap="1" wp14:anchorId="064C651C" wp14:editId="3BCFA137">
              <wp:simplePos x="0" y="0"/>
              <wp:positionH relativeFrom="page">
                <wp:posOffset>904875</wp:posOffset>
              </wp:positionH>
              <wp:positionV relativeFrom="paragraph">
                <wp:posOffset>635</wp:posOffset>
              </wp:positionV>
              <wp:extent cx="2509520" cy="743585"/>
              <wp:effectExtent l="0" t="0" r="0" b="0"/>
              <wp:wrapNone/>
              <wp:docPr id="66830707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09520" cy="743585"/>
                        <a:chOff x="0" y="0"/>
                        <a:chExt cx="2509520" cy="743585"/>
                      </a:xfrm>
                    </wpg:grpSpPr>
                    <pic:pic xmlns:pic="http://schemas.openxmlformats.org/drawingml/2006/picture">
                      <pic:nvPicPr>
                        <pic:cNvPr id="1094857997" name="Image 3"/>
                        <pic:cNvPicPr/>
                      </pic:nvPicPr>
                      <pic:blipFill>
                        <a:blip r:embed="rId1" cstate="print"/>
                        <a:stretch>
                          <a:fillRect/>
                        </a:stretch>
                      </pic:blipFill>
                      <pic:spPr>
                        <a:xfrm>
                          <a:off x="9525" y="9588"/>
                          <a:ext cx="2490343" cy="724534"/>
                        </a:xfrm>
                        <a:prstGeom prst="rect">
                          <a:avLst/>
                        </a:prstGeom>
                        <a:ln>
                          <a:noFill/>
                        </a:ln>
                      </pic:spPr>
                    </pic:pic>
                    <wps:wsp>
                      <wps:cNvPr id="4" name="Graphic 4"/>
                      <wps:cNvSpPr/>
                      <wps:spPr>
                        <a:xfrm>
                          <a:off x="4762" y="4762"/>
                          <a:ext cx="2499995" cy="734060"/>
                        </a:xfrm>
                        <a:custGeom>
                          <a:avLst/>
                          <a:gdLst/>
                          <a:ahLst/>
                          <a:cxnLst/>
                          <a:rect l="l" t="t" r="r" b="b"/>
                          <a:pathLst>
                            <a:path w="2499995" h="734060">
                              <a:moveTo>
                                <a:pt x="0" y="734059"/>
                              </a:moveTo>
                              <a:lnTo>
                                <a:pt x="2499868" y="734059"/>
                              </a:lnTo>
                              <a:lnTo>
                                <a:pt x="2499868" y="0"/>
                              </a:lnTo>
                              <a:lnTo>
                                <a:pt x="0" y="0"/>
                              </a:lnTo>
                              <a:lnTo>
                                <a:pt x="0" y="734059"/>
                              </a:lnTo>
                              <a:close/>
                            </a:path>
                          </a:pathLst>
                        </a:custGeom>
                        <a:ln w="9525">
                          <a:no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32C1C5C" id="Group 2" o:spid="_x0000_s1026" style="position:absolute;margin-left:71.25pt;margin-top:.05pt;width:197.6pt;height:58.55pt;z-index:251659264;mso-wrap-distance-left:0;mso-wrap-distance-right:0;mso-position-horizontal-relative:page" coordsize="25095,7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95;top:95;width:24903;height:7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">
                <v:imagedata r:id="rId2" o:title=""/>
              </v:shape>
              <v:shape id="Graphic 4" o:spid="_x0000_s1028" style="position:absolute;left:47;top:47;width:25000;height:7341;visibility:visible;mso-wrap-style:square;v-text-anchor:top" coordsize="2499995,73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" path="m,734059r2499868,l2499868,,,,,734059xe" filled="f" stroked="f">
                <v:path arrowok="t"/>
              </v:shape>
              <w10:wrap anchorx="page"/>
            </v:group>
          </w:pict>
        </mc:Fallback>
      </mc:AlternateContent>
    </w:r>
    <w:r>
      <w:rPr>
        <w:rFonts w:ascii="Philosopher" w:hAnsi="Philosopher"/>
        <w:b/>
        <w:spacing w:val="-2"/>
        <w:sz w:val="22"/>
        <w:szCs w:val="22"/>
      </w:rPr>
      <w:t>a</w:t>
    </w:r>
    <w:r w:rsidRPr="008E5096">
      <w:rPr>
        <w:rFonts w:ascii="Philosopher" w:hAnsi="Philosopher"/>
        <w:b/>
        <w:spacing w:val="-2"/>
        <w:sz w:val="22"/>
        <w:szCs w:val="22"/>
      </w:rPr>
      <w:t>QOLAMUNA</w:t>
    </w:r>
  </w:p>
  <w:p w14:paraId="611414D6" w14:textId="77777777" w:rsidR="00FD20E9" w:rsidRPr="008E5096" w:rsidRDefault="00FD20E9" w:rsidP="00FD20E9">
    <w:pPr>
      <w:jc w:val="right"/>
      <w:rPr>
        <w:rFonts w:ascii="Philosopher" w:hAnsi="Philosopher"/>
        <w:sz w:val="22"/>
        <w:szCs w:val="22"/>
      </w:rPr>
    </w:pPr>
    <w:r w:rsidRPr="008E5096">
      <w:rPr>
        <w:rFonts w:ascii="Philosopher" w:hAnsi="Philosopher"/>
        <w:color w:val="0000FF"/>
        <w:spacing w:val="-2"/>
        <w:sz w:val="22"/>
        <w:szCs w:val="22"/>
        <w:u w:val="single" w:color="0000FF"/>
      </w:rPr>
      <w:t>https://jurnal.qolamuna.id/index.php/JQ</w:t>
    </w:r>
  </w:p>
  <w:p w14:paraId="5A704E9A" w14:textId="77777777" w:rsidR="00FD20E9" w:rsidRPr="008E5096" w:rsidRDefault="00FD20E9" w:rsidP="00FD20E9">
    <w:pPr>
      <w:pBdr>
        <w:top w:val="nil"/>
        <w:left w:val="nil"/>
        <w:bottom w:val="nil"/>
        <w:right w:val="nil"/>
        <w:between w:val="nil"/>
      </w:pBdr>
      <w:tabs>
        <w:tab w:val="center" w:pos="4680"/>
        <w:tab w:val="right" w:pos="9360"/>
      </w:tabs>
      <w:jc w:val="right"/>
      <w:rPr>
        <w:rFonts w:ascii="Philosopher" w:eastAsia="Brill" w:hAnsi="Philosopher" w:cs="Brill"/>
        <w:color w:val="000000"/>
        <w:sz w:val="22"/>
        <w:szCs w:val="22"/>
      </w:rPr>
    </w:pPr>
    <w:r w:rsidRPr="008E5096">
      <w:rPr>
        <w:rFonts w:ascii="Philosopher" w:eastAsia="Brill" w:hAnsi="Philosopher" w:cs="Brill"/>
        <w:color w:val="000000"/>
        <w:sz w:val="22"/>
        <w:szCs w:val="22"/>
      </w:rPr>
      <w:t xml:space="preserve">e-ISSN : </w:t>
    </w:r>
    <w:r w:rsidRPr="008E5096">
      <w:rPr>
        <w:rFonts w:ascii="Philosopher" w:eastAsia="Arial" w:hAnsi="Philosopher" w:cs="Arial"/>
        <w:sz w:val="22"/>
        <w:szCs w:val="22"/>
        <w:highlight w:val="white"/>
      </w:rPr>
      <w:t>3063-8925</w:t>
    </w:r>
  </w:p>
  <w:p w14:paraId="21844343" w14:textId="77777777" w:rsidR="00FD20E9" w:rsidRDefault="00FD20E9" w:rsidP="00FD20E9">
    <w:pPr>
      <w:pBdr>
        <w:top w:val="nil"/>
        <w:left w:val="nil"/>
        <w:bottom w:val="nil"/>
        <w:right w:val="nil"/>
        <w:between w:val="nil"/>
      </w:pBdr>
      <w:tabs>
        <w:tab w:val="center" w:pos="4680"/>
        <w:tab w:val="right" w:pos="9360"/>
      </w:tabs>
      <w:jc w:val="right"/>
      <w:rPr>
        <w:rFonts w:ascii="Philosopher" w:eastAsia="Brill" w:hAnsi="Philosopher" w:cs="Brill"/>
        <w:sz w:val="22"/>
        <w:szCs w:val="22"/>
      </w:rPr>
    </w:pPr>
    <w:r w:rsidRPr="008E5096">
      <w:rPr>
        <w:rFonts w:ascii="Philosopher" w:eastAsia="Brill" w:hAnsi="Philosopher" w:cs="Brill"/>
        <w:color w:val="000000"/>
        <w:sz w:val="22"/>
        <w:szCs w:val="22"/>
      </w:rPr>
      <w:t>Vol</w:t>
    </w:r>
    <w:r w:rsidRPr="008E5096">
      <w:rPr>
        <w:rFonts w:ascii="Philosopher" w:eastAsia="Brill" w:hAnsi="Philosopher" w:cs="Brill"/>
        <w:sz w:val="22"/>
        <w:szCs w:val="22"/>
      </w:rPr>
      <w:t xml:space="preserve">. </w:t>
    </w:r>
    <w:r>
      <w:rPr>
        <w:rFonts w:ascii="Philosopher" w:eastAsia="Brill" w:hAnsi="Philosopher" w:cs="Brill"/>
        <w:sz w:val="22"/>
        <w:szCs w:val="22"/>
      </w:rPr>
      <w:t>3</w:t>
    </w:r>
    <w:r w:rsidRPr="008E5096">
      <w:rPr>
        <w:rFonts w:ascii="Philosopher" w:eastAsia="Brill" w:hAnsi="Philosopher" w:cs="Brill"/>
        <w:color w:val="000000"/>
        <w:sz w:val="22"/>
        <w:szCs w:val="22"/>
      </w:rPr>
      <w:t xml:space="preserve"> No</w:t>
    </w:r>
    <w:r w:rsidRPr="008E5096">
      <w:rPr>
        <w:rFonts w:ascii="Philosopher" w:eastAsia="Brill" w:hAnsi="Philosopher" w:cs="Brill"/>
        <w:sz w:val="22"/>
        <w:szCs w:val="22"/>
      </w:rPr>
      <w:t xml:space="preserve">. </w:t>
    </w:r>
    <w:r>
      <w:rPr>
        <w:rFonts w:ascii="Philosopher" w:eastAsia="Brill" w:hAnsi="Philosopher" w:cs="Brill"/>
        <w:sz w:val="22"/>
        <w:szCs w:val="22"/>
      </w:rPr>
      <w:t>1</w:t>
    </w:r>
    <w:r w:rsidRPr="008E5096">
      <w:rPr>
        <w:rFonts w:ascii="Philosopher" w:eastAsia="Brill" w:hAnsi="Philosopher" w:cs="Brill"/>
        <w:color w:val="000000"/>
        <w:sz w:val="22"/>
        <w:szCs w:val="22"/>
      </w:rPr>
      <w:t xml:space="preserve"> </w:t>
    </w:r>
    <w:r>
      <w:rPr>
        <w:rFonts w:ascii="Philosopher" w:eastAsia="Brill" w:hAnsi="Philosopher" w:cs="Brill"/>
        <w:color w:val="000000"/>
        <w:sz w:val="22"/>
        <w:szCs w:val="22"/>
      </w:rPr>
      <w:t xml:space="preserve">Mei </w:t>
    </w:r>
    <w:r w:rsidRPr="008E5096">
      <w:rPr>
        <w:rFonts w:ascii="Philosopher" w:eastAsia="Brill" w:hAnsi="Philosopher" w:cs="Brill"/>
        <w:color w:val="000000"/>
        <w:sz w:val="22"/>
        <w:szCs w:val="22"/>
      </w:rPr>
      <w:t xml:space="preserve">- </w:t>
    </w:r>
    <w:r>
      <w:rPr>
        <w:rFonts w:ascii="Philosopher" w:eastAsia="Brill" w:hAnsi="Philosopher" w:cs="Brill"/>
        <w:color w:val="000000"/>
        <w:sz w:val="22"/>
        <w:szCs w:val="22"/>
      </w:rPr>
      <w:t>Oktober</w:t>
    </w:r>
    <w:r w:rsidRPr="008E5096">
      <w:rPr>
        <w:rFonts w:ascii="Philosopher" w:eastAsia="Brill" w:hAnsi="Philosopher" w:cs="Brill"/>
        <w:color w:val="000000"/>
        <w:sz w:val="22"/>
        <w:szCs w:val="22"/>
      </w:rPr>
      <w:t xml:space="preserve"> 202</w:t>
    </w:r>
    <w:r w:rsidRPr="008E5096">
      <w:rPr>
        <w:rFonts w:ascii="Philosopher" w:eastAsia="Brill" w:hAnsi="Philosopher" w:cs="Brill"/>
        <w:sz w:val="22"/>
        <w:szCs w:val="22"/>
      </w:rPr>
      <w:t>6</w:t>
    </w:r>
  </w:p>
  <w:p w14:paraId="6A152898" w14:textId="77777777" w:rsidR="00FD20E9" w:rsidRPr="008E5096" w:rsidRDefault="00FD20E9" w:rsidP="00FD20E9">
    <w:pPr>
      <w:pBdr>
        <w:top w:val="nil"/>
        <w:left w:val="nil"/>
        <w:bottom w:val="nil"/>
        <w:right w:val="nil"/>
        <w:between w:val="nil"/>
      </w:pBdr>
      <w:tabs>
        <w:tab w:val="center" w:pos="4680"/>
        <w:tab w:val="right" w:pos="9360"/>
      </w:tabs>
      <w:jc w:val="right"/>
      <w:rPr>
        <w:rFonts w:ascii="Philosopher" w:eastAsia="Brill" w:hAnsi="Philosopher" w:cs="Brill"/>
        <w:color w:val="000000"/>
        <w:sz w:val="22"/>
        <w:szCs w:val="22"/>
      </w:rPr>
    </w:pPr>
  </w:p>
  <w:p w14:paraId="48C34575" w14:textId="77777777" w:rsidR="00FD20E9" w:rsidRPr="00BE48B3" w:rsidRDefault="00FD20E9" w:rsidP="00FD20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16D35"/>
    <w:multiLevelType w:val="hybridMultilevel"/>
    <w:tmpl w:val="AC56FEB8"/>
    <w:lvl w:ilvl="0" w:tplc="9A7855C6">
      <w:start w:val="1"/>
      <w:numFmt w:val="upperLetter"/>
      <w:lvlRestart w:val="0"/>
      <w:lvlText w:val="%1."/>
      <w:lvlJc w:val="left"/>
      <w:pPr>
        <w:tabs>
          <w:tab w:val="num" w:pos="0"/>
        </w:tabs>
        <w:ind w:left="1287" w:hanging="360"/>
      </w:pPr>
    </w:lvl>
    <w:lvl w:ilvl="1" w:tplc="14600F12">
      <w:start w:val="1"/>
      <w:numFmt w:val="lowerLetter"/>
      <w:lvlText w:val="%2."/>
      <w:lvlJc w:val="left"/>
      <w:pPr>
        <w:tabs>
          <w:tab w:val="num" w:pos="0"/>
        </w:tabs>
        <w:ind w:left="2007" w:hanging="360"/>
      </w:pPr>
    </w:lvl>
    <w:lvl w:ilvl="2" w:tplc="85A8F43C">
      <w:start w:val="1"/>
      <w:numFmt w:val="lowerRoman"/>
      <w:lvlText w:val="%3."/>
      <w:lvlJc w:val="right"/>
      <w:pPr>
        <w:tabs>
          <w:tab w:val="num" w:pos="0"/>
        </w:tabs>
        <w:ind w:left="2727" w:hanging="180"/>
      </w:pPr>
    </w:lvl>
    <w:lvl w:ilvl="3" w:tplc="55F059EC">
      <w:start w:val="1"/>
      <w:numFmt w:val="decimal"/>
      <w:lvlText w:val="%4."/>
      <w:lvlJc w:val="left"/>
      <w:pPr>
        <w:tabs>
          <w:tab w:val="num" w:pos="0"/>
        </w:tabs>
        <w:ind w:left="3447" w:hanging="360"/>
      </w:pPr>
    </w:lvl>
    <w:lvl w:ilvl="4" w:tplc="39BC5EEC">
      <w:start w:val="1"/>
      <w:numFmt w:val="lowerLetter"/>
      <w:lvlText w:val="%5."/>
      <w:lvlJc w:val="left"/>
      <w:pPr>
        <w:tabs>
          <w:tab w:val="num" w:pos="0"/>
        </w:tabs>
        <w:ind w:left="4167" w:hanging="360"/>
      </w:pPr>
    </w:lvl>
    <w:lvl w:ilvl="5" w:tplc="DC264EF0">
      <w:start w:val="1"/>
      <w:numFmt w:val="lowerRoman"/>
      <w:lvlText w:val="%6."/>
      <w:lvlJc w:val="right"/>
      <w:pPr>
        <w:tabs>
          <w:tab w:val="num" w:pos="0"/>
        </w:tabs>
        <w:ind w:left="4887" w:hanging="180"/>
      </w:pPr>
    </w:lvl>
    <w:lvl w:ilvl="6" w:tplc="DB68D9F6">
      <w:start w:val="1"/>
      <w:numFmt w:val="decimal"/>
      <w:lvlText w:val="%7."/>
      <w:lvlJc w:val="left"/>
      <w:pPr>
        <w:tabs>
          <w:tab w:val="num" w:pos="0"/>
        </w:tabs>
        <w:ind w:left="5607" w:hanging="360"/>
      </w:pPr>
    </w:lvl>
    <w:lvl w:ilvl="7" w:tplc="6EF2A3AE">
      <w:start w:val="1"/>
      <w:numFmt w:val="lowerLetter"/>
      <w:lvlText w:val="%8."/>
      <w:lvlJc w:val="left"/>
      <w:pPr>
        <w:tabs>
          <w:tab w:val="num" w:pos="0"/>
        </w:tabs>
        <w:ind w:left="6327" w:hanging="360"/>
      </w:pPr>
    </w:lvl>
    <w:lvl w:ilvl="8" w:tplc="C4DA8D46">
      <w:start w:val="1"/>
      <w:numFmt w:val="lowerRoman"/>
      <w:lvlText w:val="%9."/>
      <w:lvlJc w:val="right"/>
      <w:pPr>
        <w:tabs>
          <w:tab w:val="num" w:pos="0"/>
        </w:tabs>
        <w:ind w:left="7047" w:hanging="180"/>
      </w:pPr>
    </w:lvl>
  </w:abstractNum>
  <w:abstractNum w:abstractNumId="1" w15:restartNumberingAfterBreak="0">
    <w:nsid w:val="1805255E"/>
    <w:multiLevelType w:val="hybridMultilevel"/>
    <w:tmpl w:val="A1D4AAD2"/>
    <w:lvl w:ilvl="0" w:tplc="FE72FF0E">
      <w:start w:val="1"/>
      <w:numFmt w:val="decimal"/>
      <w:lvlRestart w:val="0"/>
      <w:lvlText w:val="%1."/>
      <w:lvlJc w:val="left"/>
      <w:pPr>
        <w:tabs>
          <w:tab w:val="num" w:pos="0"/>
        </w:tabs>
        <w:ind w:left="1287" w:hanging="360"/>
      </w:pPr>
    </w:lvl>
    <w:lvl w:ilvl="1" w:tplc="6712B7A2">
      <w:start w:val="1"/>
      <w:numFmt w:val="lowerLetter"/>
      <w:lvlText w:val="%2."/>
      <w:lvlJc w:val="left"/>
      <w:pPr>
        <w:tabs>
          <w:tab w:val="num" w:pos="0"/>
        </w:tabs>
        <w:ind w:left="2007" w:hanging="360"/>
      </w:pPr>
    </w:lvl>
    <w:lvl w:ilvl="2" w:tplc="31528AE4">
      <w:start w:val="1"/>
      <w:numFmt w:val="lowerRoman"/>
      <w:lvlText w:val="%3."/>
      <w:lvlJc w:val="right"/>
      <w:pPr>
        <w:tabs>
          <w:tab w:val="num" w:pos="0"/>
        </w:tabs>
        <w:ind w:left="2727" w:hanging="180"/>
      </w:pPr>
    </w:lvl>
    <w:lvl w:ilvl="3" w:tplc="EB38478A">
      <w:start w:val="1"/>
      <w:numFmt w:val="decimal"/>
      <w:lvlText w:val="%4."/>
      <w:lvlJc w:val="left"/>
      <w:pPr>
        <w:tabs>
          <w:tab w:val="num" w:pos="0"/>
        </w:tabs>
        <w:ind w:left="3447" w:hanging="360"/>
      </w:pPr>
    </w:lvl>
    <w:lvl w:ilvl="4" w:tplc="CF6CD8C2">
      <w:start w:val="1"/>
      <w:numFmt w:val="lowerLetter"/>
      <w:lvlText w:val="%5."/>
      <w:lvlJc w:val="left"/>
      <w:pPr>
        <w:tabs>
          <w:tab w:val="num" w:pos="0"/>
        </w:tabs>
        <w:ind w:left="4167" w:hanging="360"/>
      </w:pPr>
    </w:lvl>
    <w:lvl w:ilvl="5" w:tplc="387AFB7E">
      <w:start w:val="1"/>
      <w:numFmt w:val="lowerRoman"/>
      <w:lvlText w:val="%6."/>
      <w:lvlJc w:val="right"/>
      <w:pPr>
        <w:tabs>
          <w:tab w:val="num" w:pos="0"/>
        </w:tabs>
        <w:ind w:left="4887" w:hanging="180"/>
      </w:pPr>
    </w:lvl>
    <w:lvl w:ilvl="6" w:tplc="A1526E76">
      <w:start w:val="1"/>
      <w:numFmt w:val="decimal"/>
      <w:lvlText w:val="%7."/>
      <w:lvlJc w:val="left"/>
      <w:pPr>
        <w:tabs>
          <w:tab w:val="num" w:pos="0"/>
        </w:tabs>
        <w:ind w:left="5607" w:hanging="360"/>
      </w:pPr>
    </w:lvl>
    <w:lvl w:ilvl="7" w:tplc="07DE1D72">
      <w:start w:val="1"/>
      <w:numFmt w:val="lowerLetter"/>
      <w:lvlText w:val="%8."/>
      <w:lvlJc w:val="left"/>
      <w:pPr>
        <w:tabs>
          <w:tab w:val="num" w:pos="0"/>
        </w:tabs>
        <w:ind w:left="6327" w:hanging="360"/>
      </w:pPr>
    </w:lvl>
    <w:lvl w:ilvl="8" w:tplc="1A4E7338">
      <w:start w:val="1"/>
      <w:numFmt w:val="lowerRoman"/>
      <w:lvlText w:val="%9."/>
      <w:lvlJc w:val="right"/>
      <w:pPr>
        <w:tabs>
          <w:tab w:val="num" w:pos="0"/>
        </w:tabs>
        <w:ind w:left="7047" w:hanging="180"/>
      </w:pPr>
    </w:lvl>
  </w:abstractNum>
  <w:abstractNum w:abstractNumId="2" w15:restartNumberingAfterBreak="0">
    <w:nsid w:val="2EB218BE"/>
    <w:multiLevelType w:val="multilevel"/>
    <w:tmpl w:val="E9CCF422"/>
    <w:lvl w:ilvl="0">
      <w:start w:val="1"/>
      <w:numFmt w:val="decimal"/>
      <w:lvlRestart w:val="0"/>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FE1788B"/>
    <w:multiLevelType w:val="hybridMultilevel"/>
    <w:tmpl w:val="E112FAB0"/>
    <w:lvl w:ilvl="0" w:tplc="E28CD962">
      <w:start w:val="1"/>
      <w:numFmt w:val="decimal"/>
      <w:lvlRestart w:val="0"/>
      <w:lvlText w:val="%1."/>
      <w:lvlJc w:val="left"/>
      <w:pPr>
        <w:tabs>
          <w:tab w:val="num" w:pos="0"/>
        </w:tabs>
        <w:ind w:left="1287" w:hanging="360"/>
      </w:pPr>
    </w:lvl>
    <w:lvl w:ilvl="1" w:tplc="03EA9D22">
      <w:start w:val="1"/>
      <w:numFmt w:val="lowerLetter"/>
      <w:lvlText w:val="%2."/>
      <w:lvlJc w:val="left"/>
      <w:pPr>
        <w:tabs>
          <w:tab w:val="num" w:pos="0"/>
        </w:tabs>
        <w:ind w:left="2007" w:hanging="360"/>
      </w:pPr>
    </w:lvl>
    <w:lvl w:ilvl="2" w:tplc="AF2803E8">
      <w:start w:val="1"/>
      <w:numFmt w:val="lowerRoman"/>
      <w:lvlText w:val="%3."/>
      <w:lvlJc w:val="right"/>
      <w:pPr>
        <w:tabs>
          <w:tab w:val="num" w:pos="0"/>
        </w:tabs>
        <w:ind w:left="2727" w:hanging="180"/>
      </w:pPr>
    </w:lvl>
    <w:lvl w:ilvl="3" w:tplc="46F6A630">
      <w:start w:val="1"/>
      <w:numFmt w:val="decimal"/>
      <w:lvlText w:val="%4."/>
      <w:lvlJc w:val="left"/>
      <w:pPr>
        <w:tabs>
          <w:tab w:val="num" w:pos="0"/>
        </w:tabs>
        <w:ind w:left="3447" w:hanging="360"/>
      </w:pPr>
    </w:lvl>
    <w:lvl w:ilvl="4" w:tplc="0E9A7E70">
      <w:start w:val="1"/>
      <w:numFmt w:val="lowerLetter"/>
      <w:lvlText w:val="%5."/>
      <w:lvlJc w:val="left"/>
      <w:pPr>
        <w:tabs>
          <w:tab w:val="num" w:pos="0"/>
        </w:tabs>
        <w:ind w:left="4167" w:hanging="360"/>
      </w:pPr>
    </w:lvl>
    <w:lvl w:ilvl="5" w:tplc="216EBB1C">
      <w:start w:val="1"/>
      <w:numFmt w:val="lowerRoman"/>
      <w:lvlText w:val="%6."/>
      <w:lvlJc w:val="right"/>
      <w:pPr>
        <w:tabs>
          <w:tab w:val="num" w:pos="0"/>
        </w:tabs>
        <w:ind w:left="4887" w:hanging="180"/>
      </w:pPr>
    </w:lvl>
    <w:lvl w:ilvl="6" w:tplc="9994500C">
      <w:start w:val="1"/>
      <w:numFmt w:val="decimal"/>
      <w:lvlText w:val="%7."/>
      <w:lvlJc w:val="left"/>
      <w:pPr>
        <w:tabs>
          <w:tab w:val="num" w:pos="0"/>
        </w:tabs>
        <w:ind w:left="5607" w:hanging="360"/>
      </w:pPr>
    </w:lvl>
    <w:lvl w:ilvl="7" w:tplc="72B06506">
      <w:start w:val="1"/>
      <w:numFmt w:val="lowerLetter"/>
      <w:lvlText w:val="%8."/>
      <w:lvlJc w:val="left"/>
      <w:pPr>
        <w:tabs>
          <w:tab w:val="num" w:pos="0"/>
        </w:tabs>
        <w:ind w:left="6327" w:hanging="360"/>
      </w:pPr>
    </w:lvl>
    <w:lvl w:ilvl="8" w:tplc="241C9E58">
      <w:start w:val="1"/>
      <w:numFmt w:val="lowerRoman"/>
      <w:lvlText w:val="%9."/>
      <w:lvlJc w:val="right"/>
      <w:pPr>
        <w:tabs>
          <w:tab w:val="num" w:pos="0"/>
        </w:tabs>
        <w:ind w:left="7047" w:hanging="180"/>
      </w:pPr>
    </w:lvl>
  </w:abstractNum>
  <w:abstractNum w:abstractNumId="4" w15:restartNumberingAfterBreak="0">
    <w:nsid w:val="64E72F90"/>
    <w:multiLevelType w:val="hybridMultilevel"/>
    <w:tmpl w:val="EC6C8A18"/>
    <w:lvl w:ilvl="0" w:tplc="5F64152E">
      <w:start w:val="1"/>
      <w:numFmt w:val="bullet"/>
      <w:lvlRestart w:val="0"/>
      <w:lvlText w:val=""/>
      <w:lvlJc w:val="left"/>
      <w:pPr>
        <w:tabs>
          <w:tab w:val="num" w:pos="0"/>
        </w:tabs>
        <w:ind w:left="1287" w:hanging="360"/>
      </w:pPr>
      <w:rPr>
        <w:rFonts w:ascii="Symbol" w:hAnsi="Symbol" w:hint="default"/>
      </w:rPr>
    </w:lvl>
    <w:lvl w:ilvl="1" w:tplc="FB0A32BE">
      <w:start w:val="1"/>
      <w:numFmt w:val="bullet"/>
      <w:lvlText w:val="o"/>
      <w:lvlJc w:val="left"/>
      <w:pPr>
        <w:tabs>
          <w:tab w:val="num" w:pos="0"/>
        </w:tabs>
        <w:ind w:left="2007" w:hanging="360"/>
      </w:pPr>
      <w:rPr>
        <w:rFonts w:ascii="Courier New" w:hAnsi="Courier New" w:cs="Courier New" w:hint="default"/>
      </w:rPr>
    </w:lvl>
    <w:lvl w:ilvl="2" w:tplc="2FA67472">
      <w:start w:val="1"/>
      <w:numFmt w:val="bullet"/>
      <w:lvlText w:val=""/>
      <w:lvlJc w:val="left"/>
      <w:pPr>
        <w:tabs>
          <w:tab w:val="num" w:pos="0"/>
        </w:tabs>
        <w:ind w:left="2727" w:hanging="360"/>
      </w:pPr>
      <w:rPr>
        <w:rFonts w:ascii="Wingdings" w:hAnsi="Wingdings" w:hint="default"/>
      </w:rPr>
    </w:lvl>
    <w:lvl w:ilvl="3" w:tplc="BE46F572">
      <w:start w:val="1"/>
      <w:numFmt w:val="bullet"/>
      <w:lvlText w:val=""/>
      <w:lvlJc w:val="left"/>
      <w:pPr>
        <w:tabs>
          <w:tab w:val="num" w:pos="0"/>
        </w:tabs>
        <w:ind w:left="3447" w:hanging="360"/>
      </w:pPr>
      <w:rPr>
        <w:rFonts w:ascii="Symbol" w:hAnsi="Symbol" w:hint="default"/>
      </w:rPr>
    </w:lvl>
    <w:lvl w:ilvl="4" w:tplc="D33C64EC">
      <w:start w:val="1"/>
      <w:numFmt w:val="bullet"/>
      <w:lvlText w:val="o"/>
      <w:lvlJc w:val="left"/>
      <w:pPr>
        <w:tabs>
          <w:tab w:val="num" w:pos="0"/>
        </w:tabs>
        <w:ind w:left="4167" w:hanging="360"/>
      </w:pPr>
      <w:rPr>
        <w:rFonts w:ascii="Courier New" w:hAnsi="Courier New" w:cs="Courier New" w:hint="default"/>
      </w:rPr>
    </w:lvl>
    <w:lvl w:ilvl="5" w:tplc="09FA0028">
      <w:start w:val="1"/>
      <w:numFmt w:val="bullet"/>
      <w:lvlText w:val=""/>
      <w:lvlJc w:val="left"/>
      <w:pPr>
        <w:tabs>
          <w:tab w:val="num" w:pos="0"/>
        </w:tabs>
        <w:ind w:left="4887" w:hanging="360"/>
      </w:pPr>
      <w:rPr>
        <w:rFonts w:ascii="Wingdings" w:hAnsi="Wingdings" w:hint="default"/>
      </w:rPr>
    </w:lvl>
    <w:lvl w:ilvl="6" w:tplc="73642E2E">
      <w:start w:val="1"/>
      <w:numFmt w:val="bullet"/>
      <w:lvlText w:val=""/>
      <w:lvlJc w:val="left"/>
      <w:pPr>
        <w:tabs>
          <w:tab w:val="num" w:pos="0"/>
        </w:tabs>
        <w:ind w:left="5607" w:hanging="360"/>
      </w:pPr>
      <w:rPr>
        <w:rFonts w:ascii="Symbol" w:hAnsi="Symbol" w:hint="default"/>
      </w:rPr>
    </w:lvl>
    <w:lvl w:ilvl="7" w:tplc="EE06E5CA">
      <w:start w:val="1"/>
      <w:numFmt w:val="bullet"/>
      <w:lvlText w:val="o"/>
      <w:lvlJc w:val="left"/>
      <w:pPr>
        <w:tabs>
          <w:tab w:val="num" w:pos="0"/>
        </w:tabs>
        <w:ind w:left="6327" w:hanging="360"/>
      </w:pPr>
      <w:rPr>
        <w:rFonts w:ascii="Courier New" w:hAnsi="Courier New" w:cs="Courier New" w:hint="default"/>
      </w:rPr>
    </w:lvl>
    <w:lvl w:ilvl="8" w:tplc="01DA66DC">
      <w:start w:val="1"/>
      <w:numFmt w:val="bullet"/>
      <w:lvlText w:val=""/>
      <w:lvlJc w:val="left"/>
      <w:pPr>
        <w:tabs>
          <w:tab w:val="num" w:pos="0"/>
        </w:tabs>
        <w:ind w:left="7047" w:hanging="360"/>
      </w:pPr>
      <w:rPr>
        <w:rFonts w:ascii="Wingdings" w:hAnsi="Wingdings" w:hint="default"/>
      </w:rPr>
    </w:lvl>
  </w:abstractNum>
  <w:num w:numId="1" w16cid:durableId="1698115839">
    <w:abstractNumId w:val="2"/>
  </w:num>
  <w:num w:numId="2" w16cid:durableId="74859122">
    <w:abstractNumId w:val="0"/>
  </w:num>
  <w:num w:numId="3" w16cid:durableId="322129701">
    <w:abstractNumId w:val="1"/>
  </w:num>
  <w:num w:numId="4" w16cid:durableId="495925710">
    <w:abstractNumId w:val="4"/>
  </w:num>
  <w:num w:numId="5" w16cid:durableId="398216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720"/>
  <w:evenAndOddHeaders/>
  <w:drawingGridHorizontalSpacing w:val="120"/>
  <w:drawingGridVerticalSpacing w:val="163"/>
  <w:displayHorizontalDrawingGridEvery w:val="0"/>
  <w:characterSpacingControl w:val="doNotCompres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990"/>
    <w:rsid w:val="000A51A2"/>
    <w:rsid w:val="00152990"/>
    <w:rsid w:val="001E4A90"/>
    <w:rsid w:val="00307FA8"/>
    <w:rsid w:val="0056116D"/>
    <w:rsid w:val="00562CB5"/>
    <w:rsid w:val="00586577"/>
    <w:rsid w:val="00586631"/>
    <w:rsid w:val="005A7DDE"/>
    <w:rsid w:val="00781D4B"/>
    <w:rsid w:val="0080077B"/>
    <w:rsid w:val="00816294"/>
    <w:rsid w:val="0086423D"/>
    <w:rsid w:val="00994B16"/>
    <w:rsid w:val="00AE51FB"/>
    <w:rsid w:val="00C5211A"/>
    <w:rsid w:val="00CB2BC4"/>
    <w:rsid w:val="00E26BEB"/>
    <w:rsid w:val="00EA16E7"/>
    <w:rsid w:val="00EB2856"/>
    <w:rsid w:val="00FD20E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7B31F"/>
  <w15:docId w15:val="{D1E89464-2884-4BF5-A1F4-234BF81B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u w:val="single"/>
    </w:rPr>
  </w:style>
  <w:style w:type="paragraph" w:customStyle="1" w:styleId="IEEEAbtract">
    <w:name w:val="IEEE Abtract"/>
    <w:basedOn w:val="Normal"/>
    <w:next w:val="Normal"/>
    <w:pPr>
      <w:adjustRightInd w:val="0"/>
      <w:snapToGrid w:val="0"/>
      <w:jc w:val="both"/>
    </w:pPr>
    <w:rPr>
      <w:rFonts w:ascii="Calibri" w:eastAsia="Calibri" w:hAnsi="Calibri" w:cs="Arial"/>
      <w:b/>
      <w:kern w:val="2"/>
      <w:sz w:val="18"/>
      <w:lang w:val="en-GB" w:eastAsia="en-GB"/>
    </w:rPr>
  </w:style>
  <w:style w:type="paragraph" w:customStyle="1" w:styleId="IEEETitle">
    <w:name w:val="IEEE Title"/>
    <w:basedOn w:val="Normal"/>
    <w:next w:val="Normal"/>
    <w:pPr>
      <w:adjustRightInd w:val="0"/>
      <w:snapToGrid w:val="0"/>
      <w:jc w:val="center"/>
    </w:pPr>
    <w:rPr>
      <w:sz w:val="48"/>
    </w:rPr>
  </w:style>
  <w:style w:type="paragraph" w:customStyle="1" w:styleId="PARAGRAPHnoindent">
    <w:name w:val="PARAGRAPH (no indent)"/>
    <w:basedOn w:val="Normal"/>
    <w:next w:val="Normal"/>
    <w:pPr>
      <w:widowControl w:val="0"/>
      <w:spacing w:line="230" w:lineRule="exact"/>
      <w:jc w:val="both"/>
    </w:pPr>
    <w:rPr>
      <w:rFonts w:ascii="Palatino" w:eastAsia="Times New Roman" w:hAnsi="Palatino"/>
      <w:kern w:val="16"/>
      <w:sz w:val="19"/>
      <w:szCs w:val="20"/>
      <w:lang w:val="en-US" w:eastAsia="en-US"/>
    </w:rPr>
  </w:style>
  <w:style w:type="character" w:customStyle="1" w:styleId="shorttext">
    <w:name w:val="short_text"/>
    <w:basedOn w:val="DefaultParagraphFont"/>
  </w:style>
  <w:style w:type="character" w:customStyle="1" w:styleId="longtext">
    <w:name w:val="long_text"/>
    <w:basedOn w:val="DefaultParagraphFont"/>
  </w:style>
  <w:style w:type="paragraph" w:styleId="NormalWeb">
    <w:name w:val="Normal (Web)"/>
    <w:basedOn w:val="Normal"/>
    <w:pPr>
      <w:spacing w:before="100" w:beforeAutospacing="1" w:after="100" w:afterAutospacing="1"/>
    </w:pPr>
    <w:rPr>
      <w:rFonts w:eastAsia="Times New Roman"/>
      <w:lang w:val="en-US" w:eastAsia="en-US"/>
    </w:rPr>
  </w:style>
  <w:style w:type="character" w:styleId="Emphasis">
    <w:name w:val="Emphasis"/>
    <w:basedOn w:val="DefaultParagraphFont"/>
    <w:rPr>
      <w:i/>
      <w:iCs/>
    </w:rPr>
  </w:style>
  <w:style w:type="paragraph" w:styleId="Header">
    <w:name w:val="header"/>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UnresolvedMention1">
    <w:name w:val="Unresolved Mention1"/>
    <w:basedOn w:val="DefaultParagraphFont"/>
    <w:rPr>
      <w:color w:val="605E5C"/>
      <w:shd w:val="clear" w:color="auto" w:fill="E1DFDD"/>
    </w:rPr>
  </w:style>
  <w:style w:type="character" w:customStyle="1" w:styleId="PlaceholderText1">
    <w:name w:val="Placeholder Text1"/>
    <w:basedOn w:val="DefaultParagraphFont"/>
    <w:rPr>
      <w:color w:val="666666"/>
    </w:rPr>
  </w:style>
  <w:style w:type="paragraph" w:styleId="FootnoteText">
    <w:name w:val="footnote text"/>
    <w:basedOn w:val="Normal"/>
    <w:rPr>
      <w:sz w:val="20"/>
      <w:szCs w:val="20"/>
    </w:rPr>
  </w:style>
  <w:style w:type="character" w:styleId="FootnoteReference">
    <w:name w:val="footnote reference"/>
    <w:basedOn w:val="DefaultParagraphFont"/>
    <w:rPr>
      <w:vertAlign w:val="superscript"/>
    </w:rPr>
  </w:style>
  <w:style w:type="character" w:styleId="FollowedHyperlink">
    <w:name w:val="FollowedHyperlink"/>
    <w:basedOn w:val="DefaultParagraphFont"/>
    <w:rPr>
      <w:color w:val="800080"/>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ListParagraph1">
    <w:name w:val="List Paragraph1"/>
    <w:basedOn w:val="Normal"/>
    <w:pPr>
      <w:ind w:left="720"/>
      <w:contextualSpacing/>
    </w:pPr>
  </w:style>
  <w:style w:type="character" w:styleId="Strong">
    <w:name w:val="Strong"/>
    <w:basedOn w:val="DefaultParagraphFont"/>
    <w:rPr>
      <w:b/>
      <w:bCs/>
    </w:rPr>
  </w:style>
  <w:style w:type="character" w:customStyle="1" w:styleId="FooterChar">
    <w:name w:val="Footer Char"/>
    <w:basedOn w:val="DefaultParagraphFont"/>
    <w:link w:val="Footer"/>
    <w:uiPriority w:val="99"/>
    <w:rsid w:val="00EA16E7"/>
    <w:rPr>
      <w:sz w:val="24"/>
      <w:szCs w:val="24"/>
      <w:lang w:val="en-AU"/>
    </w:rPr>
  </w:style>
  <w:style w:type="character" w:styleId="UnresolvedMention">
    <w:name w:val="Unresolved Mention"/>
    <w:basedOn w:val="DefaultParagraphFont"/>
    <w:uiPriority w:val="99"/>
    <w:semiHidden/>
    <w:unhideWhenUsed/>
    <w:rsid w:val="00C5211A"/>
    <w:rPr>
      <w:color w:val="605E5C"/>
      <w:shd w:val="clear" w:color="auto" w:fill="E1DFDD"/>
    </w:rPr>
  </w:style>
  <w:style w:type="character" w:customStyle="1" w:styleId="HeaderChar">
    <w:name w:val="Header Char"/>
    <w:basedOn w:val="DefaultParagraphFont"/>
    <w:link w:val="Header"/>
    <w:uiPriority w:val="99"/>
    <w:rsid w:val="00FD20E9"/>
    <w:rPr>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2345/ash.v52i2.00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irojudinlatif2@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3811</Words>
  <Characters>21725</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Mang Agus</dc:creator>
  <cp:lastModifiedBy>Agus Susilo Saefullah</cp:lastModifiedBy>
  <cp:revision>2</cp:revision>
  <cp:lastPrinted>2026-07-16T12:44:00Z</cp:lastPrinted>
  <dcterms:created xsi:type="dcterms:W3CDTF">2026-08-13T00:54:00Z</dcterms:created>
  <dcterms:modified xsi:type="dcterms:W3CDTF">2026-08-13T00:54:00Z</dcterms:modified>
</cp:coreProperties>
</file>